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83" w:type="dxa"/>
        <w:jc w:val="right"/>
        <w:tblLayout w:type="fixed"/>
        <w:tblCellMar>
          <w:left w:w="56" w:type="dxa"/>
          <w:right w:w="56" w:type="dxa"/>
        </w:tblCellMar>
        <w:tblLook w:val="0000" w:firstRow="0" w:lastRow="0" w:firstColumn="0" w:lastColumn="0" w:noHBand="0" w:noVBand="0"/>
      </w:tblPr>
      <w:tblGrid>
        <w:gridCol w:w="3360"/>
        <w:gridCol w:w="343"/>
        <w:gridCol w:w="3539"/>
        <w:gridCol w:w="142"/>
        <w:gridCol w:w="1699"/>
      </w:tblGrid>
      <w:tr w:rsidR="00F559C8" w:rsidRPr="00EB26E2" w14:paraId="2C9A21F0" w14:textId="77777777" w:rsidTr="00DA5FDA">
        <w:trPr>
          <w:jc w:val="right"/>
        </w:trPr>
        <w:tc>
          <w:tcPr>
            <w:tcW w:w="3360" w:type="dxa"/>
          </w:tcPr>
          <w:p w14:paraId="190244A4" w14:textId="77777777" w:rsidR="00F559C8" w:rsidRPr="00EB26E2" w:rsidRDefault="008F4110" w:rsidP="00EB26E2">
            <w:pPr>
              <w:rPr>
                <w:rFonts w:ascii="Arial" w:hAnsi="Arial" w:cs="Arial"/>
                <w:u w:val="single"/>
              </w:rPr>
            </w:pPr>
            <w:r>
              <w:rPr>
                <w:rFonts w:ascii="Arial" w:hAnsi="Arial" w:cs="Arial"/>
                <w:noProof/>
              </w:rPr>
              <w:drawing>
                <wp:inline distT="0" distB="0" distL="0" distR="0" wp14:anchorId="5C921DD7" wp14:editId="6C8FA8E1">
                  <wp:extent cx="2085975" cy="666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5975" cy="666750"/>
                          </a:xfrm>
                          <a:prstGeom prst="rect">
                            <a:avLst/>
                          </a:prstGeom>
                          <a:noFill/>
                          <a:ln>
                            <a:noFill/>
                          </a:ln>
                        </pic:spPr>
                      </pic:pic>
                    </a:graphicData>
                  </a:graphic>
                </wp:inline>
              </w:drawing>
            </w:r>
          </w:p>
        </w:tc>
        <w:tc>
          <w:tcPr>
            <w:tcW w:w="343" w:type="dxa"/>
            <w:tcBorders>
              <w:right w:val="single" w:sz="6" w:space="0" w:color="auto"/>
            </w:tcBorders>
          </w:tcPr>
          <w:p w14:paraId="07100B64" w14:textId="77777777" w:rsidR="00F559C8" w:rsidRPr="00EB26E2" w:rsidRDefault="00F559C8" w:rsidP="00EB26E2">
            <w:pPr>
              <w:rPr>
                <w:rFonts w:ascii="Arial" w:hAnsi="Arial" w:cs="Arial"/>
                <w:u w:val="single"/>
              </w:rPr>
            </w:pPr>
          </w:p>
        </w:tc>
        <w:tc>
          <w:tcPr>
            <w:tcW w:w="3539" w:type="dxa"/>
            <w:tcBorders>
              <w:top w:val="single" w:sz="6" w:space="0" w:color="auto"/>
              <w:left w:val="single" w:sz="6" w:space="0" w:color="auto"/>
              <w:bottom w:val="single" w:sz="6" w:space="0" w:color="auto"/>
              <w:right w:val="single" w:sz="6" w:space="0" w:color="auto"/>
            </w:tcBorders>
          </w:tcPr>
          <w:p w14:paraId="0D91BD91" w14:textId="77777777" w:rsidR="00F559C8" w:rsidRPr="00EB26E2" w:rsidRDefault="00F559C8" w:rsidP="00EB26E2">
            <w:pPr>
              <w:rPr>
                <w:rFonts w:ascii="Arial" w:hAnsi="Arial" w:cs="Arial"/>
              </w:rPr>
            </w:pPr>
            <w:r w:rsidRPr="00EB26E2">
              <w:rPr>
                <w:rFonts w:ascii="Arial" w:hAnsi="Arial" w:cs="Arial"/>
                <w:u w:val="single"/>
              </w:rPr>
              <w:t>Committee and Date</w:t>
            </w:r>
          </w:p>
          <w:p w14:paraId="2B222D08" w14:textId="77777777" w:rsidR="00F36A36" w:rsidRDefault="00F36A36" w:rsidP="00EB26E2">
            <w:pPr>
              <w:rPr>
                <w:rFonts w:ascii="Arial" w:hAnsi="Arial" w:cs="Arial"/>
              </w:rPr>
            </w:pPr>
            <w:bookmarkStart w:id="0" w:name="Committee"/>
            <w:bookmarkStart w:id="1" w:name="Date"/>
            <w:bookmarkEnd w:id="0"/>
            <w:bookmarkEnd w:id="1"/>
          </w:p>
          <w:p w14:paraId="59265F13" w14:textId="77777777" w:rsidR="000C3623" w:rsidRDefault="00365A67" w:rsidP="00BD43D8">
            <w:pPr>
              <w:rPr>
                <w:rFonts w:ascii="Arial" w:hAnsi="Arial" w:cs="Arial"/>
              </w:rPr>
            </w:pPr>
            <w:r>
              <w:rPr>
                <w:rFonts w:ascii="Arial" w:hAnsi="Arial" w:cs="Arial"/>
              </w:rPr>
              <w:t xml:space="preserve">Cabinet </w:t>
            </w:r>
          </w:p>
          <w:p w14:paraId="301A4D92" w14:textId="77777777" w:rsidR="000C3623" w:rsidRDefault="000C3623" w:rsidP="00BD43D8">
            <w:pPr>
              <w:rPr>
                <w:rFonts w:ascii="Arial" w:hAnsi="Arial" w:cs="Arial"/>
              </w:rPr>
            </w:pPr>
          </w:p>
          <w:p w14:paraId="7C1EA291" w14:textId="77777777" w:rsidR="00F559C8" w:rsidRPr="00EB26E2" w:rsidRDefault="006426F2" w:rsidP="006426F2">
            <w:pPr>
              <w:rPr>
                <w:rFonts w:ascii="Arial" w:hAnsi="Arial" w:cs="Arial"/>
              </w:rPr>
            </w:pPr>
            <w:r>
              <w:rPr>
                <w:rFonts w:ascii="Arial" w:hAnsi="Arial" w:cs="Arial"/>
              </w:rPr>
              <w:t>4</w:t>
            </w:r>
            <w:r w:rsidR="00FD33D3" w:rsidRPr="00FD33D3">
              <w:rPr>
                <w:rFonts w:ascii="Arial" w:hAnsi="Arial" w:cs="Arial"/>
                <w:vertAlign w:val="superscript"/>
              </w:rPr>
              <w:t>th</w:t>
            </w:r>
            <w:r w:rsidR="00FD33D3">
              <w:rPr>
                <w:rFonts w:ascii="Arial" w:hAnsi="Arial" w:cs="Arial"/>
              </w:rPr>
              <w:t xml:space="preserve"> </w:t>
            </w:r>
            <w:r>
              <w:rPr>
                <w:rFonts w:ascii="Arial" w:hAnsi="Arial" w:cs="Arial"/>
              </w:rPr>
              <w:t>July</w:t>
            </w:r>
            <w:r w:rsidR="003D66D3">
              <w:rPr>
                <w:rFonts w:ascii="Arial" w:hAnsi="Arial" w:cs="Arial"/>
              </w:rPr>
              <w:t xml:space="preserve"> </w:t>
            </w:r>
            <w:r w:rsidR="00CD3AB9" w:rsidRPr="00CD3AB9">
              <w:rPr>
                <w:rFonts w:ascii="Arial" w:hAnsi="Arial" w:cs="Arial"/>
              </w:rPr>
              <w:t>201</w:t>
            </w:r>
            <w:r w:rsidR="00FD33D3">
              <w:rPr>
                <w:rFonts w:ascii="Arial" w:hAnsi="Arial" w:cs="Arial"/>
              </w:rPr>
              <w:t>8</w:t>
            </w:r>
          </w:p>
        </w:tc>
        <w:tc>
          <w:tcPr>
            <w:tcW w:w="142" w:type="dxa"/>
            <w:tcBorders>
              <w:left w:val="nil"/>
            </w:tcBorders>
          </w:tcPr>
          <w:p w14:paraId="3E4F8E49" w14:textId="77777777" w:rsidR="00F559C8" w:rsidRPr="00EB26E2" w:rsidRDefault="00F559C8" w:rsidP="00EB26E2">
            <w:pPr>
              <w:pStyle w:val="SubHead"/>
              <w:rPr>
                <w:rFonts w:cs="Arial"/>
                <w:sz w:val="24"/>
                <w:szCs w:val="24"/>
              </w:rPr>
            </w:pPr>
          </w:p>
        </w:tc>
        <w:tc>
          <w:tcPr>
            <w:tcW w:w="1699" w:type="dxa"/>
            <w:tcBorders>
              <w:top w:val="single" w:sz="6" w:space="0" w:color="auto"/>
              <w:left w:val="single" w:sz="6" w:space="0" w:color="auto"/>
              <w:bottom w:val="single" w:sz="6" w:space="0" w:color="auto"/>
              <w:right w:val="single" w:sz="6" w:space="0" w:color="auto"/>
            </w:tcBorders>
          </w:tcPr>
          <w:p w14:paraId="0D1258DF" w14:textId="77777777" w:rsidR="00F559C8" w:rsidRPr="00EB26E2" w:rsidRDefault="00F559C8" w:rsidP="00EB26E2">
            <w:pPr>
              <w:rPr>
                <w:rFonts w:ascii="Arial" w:hAnsi="Arial" w:cs="Arial"/>
              </w:rPr>
            </w:pPr>
            <w:r w:rsidRPr="00EB26E2">
              <w:rPr>
                <w:rFonts w:ascii="Arial" w:hAnsi="Arial" w:cs="Arial"/>
                <w:u w:val="single"/>
              </w:rPr>
              <w:t>Item</w:t>
            </w:r>
          </w:p>
          <w:p w14:paraId="13E80808" w14:textId="77777777" w:rsidR="00F559C8" w:rsidRPr="00EB26E2" w:rsidRDefault="00F559C8" w:rsidP="00EB26E2">
            <w:pPr>
              <w:rPr>
                <w:rFonts w:ascii="Arial" w:hAnsi="Arial" w:cs="Arial"/>
              </w:rPr>
            </w:pPr>
          </w:p>
          <w:p w14:paraId="4788C40B" w14:textId="77777777" w:rsidR="00F559C8" w:rsidRPr="00EB26E2" w:rsidRDefault="00F559C8" w:rsidP="00EB26E2">
            <w:pPr>
              <w:rPr>
                <w:rFonts w:ascii="Arial" w:hAnsi="Arial" w:cs="Arial"/>
              </w:rPr>
            </w:pPr>
          </w:p>
          <w:p w14:paraId="64D5A91E" w14:textId="77777777" w:rsidR="00F559C8" w:rsidRPr="00EB26E2" w:rsidRDefault="00F559C8" w:rsidP="00EB26E2">
            <w:pPr>
              <w:rPr>
                <w:rFonts w:ascii="Arial" w:hAnsi="Arial" w:cs="Arial"/>
              </w:rPr>
            </w:pPr>
            <w:bookmarkStart w:id="2" w:name="insert"/>
            <w:bookmarkEnd w:id="2"/>
          </w:p>
          <w:p w14:paraId="73C5DCE8" w14:textId="77777777" w:rsidR="00F559C8" w:rsidRPr="00EB26E2" w:rsidRDefault="00F559C8" w:rsidP="00EB26E2">
            <w:pPr>
              <w:rPr>
                <w:rFonts w:ascii="Arial" w:hAnsi="Arial" w:cs="Arial"/>
              </w:rPr>
            </w:pPr>
            <w:bookmarkStart w:id="3" w:name="Exempt"/>
            <w:bookmarkEnd w:id="3"/>
            <w:r w:rsidRPr="00EB26E2">
              <w:rPr>
                <w:rFonts w:ascii="Arial" w:hAnsi="Arial" w:cs="Arial"/>
                <w:u w:val="single"/>
              </w:rPr>
              <w:t>Public</w:t>
            </w:r>
          </w:p>
          <w:p w14:paraId="08B89789" w14:textId="77777777" w:rsidR="00F559C8" w:rsidRPr="00EB26E2" w:rsidRDefault="00F559C8" w:rsidP="00EB26E2">
            <w:pPr>
              <w:rPr>
                <w:rFonts w:ascii="Arial" w:hAnsi="Arial" w:cs="Arial"/>
              </w:rPr>
            </w:pPr>
          </w:p>
        </w:tc>
      </w:tr>
    </w:tbl>
    <w:p w14:paraId="3014AC63" w14:textId="77777777" w:rsidR="00F559C8" w:rsidRPr="00EB26E2" w:rsidRDefault="00F559C8" w:rsidP="00EB26E2">
      <w:pPr>
        <w:rPr>
          <w:rFonts w:ascii="Arial" w:hAnsi="Arial" w:cs="Arial"/>
        </w:rPr>
      </w:pPr>
    </w:p>
    <w:p w14:paraId="24260E49" w14:textId="77777777" w:rsidR="00A176B2" w:rsidRDefault="00A176B2" w:rsidP="00DE75F4">
      <w:pPr>
        <w:ind w:left="142"/>
        <w:rPr>
          <w:rFonts w:ascii="Arial" w:hAnsi="Arial" w:cs="Arial"/>
          <w:b/>
          <w:sz w:val="28"/>
          <w:szCs w:val="28"/>
        </w:rPr>
      </w:pPr>
    </w:p>
    <w:p w14:paraId="62FEC276" w14:textId="77777777" w:rsidR="00E4110A" w:rsidRPr="00B50270" w:rsidRDefault="00E4110A" w:rsidP="00DE75F4">
      <w:pPr>
        <w:ind w:left="142"/>
        <w:rPr>
          <w:rFonts w:ascii="Arial" w:hAnsi="Arial" w:cs="Arial"/>
          <w:b/>
          <w:sz w:val="28"/>
          <w:szCs w:val="28"/>
        </w:rPr>
      </w:pPr>
      <w:r>
        <w:rPr>
          <w:rFonts w:ascii="Arial" w:hAnsi="Arial" w:cs="Arial"/>
          <w:b/>
          <w:sz w:val="28"/>
          <w:szCs w:val="28"/>
        </w:rPr>
        <w:t xml:space="preserve">Quarter </w:t>
      </w:r>
      <w:r w:rsidR="006426F2">
        <w:rPr>
          <w:rFonts w:ascii="Arial" w:hAnsi="Arial" w:cs="Arial"/>
          <w:b/>
          <w:sz w:val="28"/>
          <w:szCs w:val="28"/>
        </w:rPr>
        <w:t>4</w:t>
      </w:r>
      <w:r w:rsidR="00C67E63">
        <w:rPr>
          <w:rFonts w:ascii="Arial" w:hAnsi="Arial" w:cs="Arial"/>
          <w:b/>
          <w:sz w:val="28"/>
          <w:szCs w:val="28"/>
        </w:rPr>
        <w:t xml:space="preserve"> </w:t>
      </w:r>
      <w:r>
        <w:rPr>
          <w:rFonts w:ascii="Arial" w:hAnsi="Arial" w:cs="Arial"/>
          <w:b/>
          <w:sz w:val="28"/>
          <w:szCs w:val="28"/>
        </w:rPr>
        <w:t>Performance Report 201</w:t>
      </w:r>
      <w:r w:rsidR="006F7A4D">
        <w:rPr>
          <w:rFonts w:ascii="Arial" w:hAnsi="Arial" w:cs="Arial"/>
          <w:b/>
          <w:sz w:val="28"/>
          <w:szCs w:val="28"/>
        </w:rPr>
        <w:t>7/18</w:t>
      </w:r>
    </w:p>
    <w:p w14:paraId="62770EB1" w14:textId="77777777" w:rsidR="00E4110A" w:rsidRDefault="00E4110A" w:rsidP="00E4110A">
      <w:pPr>
        <w:rPr>
          <w:rFonts w:ascii="Arial" w:hAnsi="Arial" w:cs="Arial"/>
        </w:rPr>
      </w:pPr>
      <w:bookmarkStart w:id="4" w:name="Heading"/>
      <w:bookmarkEnd w:id="4"/>
    </w:p>
    <w:p w14:paraId="0C7B96BD" w14:textId="77777777" w:rsidR="000F5DA8" w:rsidRDefault="000F5DA8" w:rsidP="00E4110A">
      <w:pPr>
        <w:rPr>
          <w:rFonts w:ascii="Arial" w:hAnsi="Arial" w:cs="Arial"/>
          <w:sz w:val="16"/>
        </w:rPr>
      </w:pPr>
    </w:p>
    <w:tbl>
      <w:tblPr>
        <w:tblW w:w="9159" w:type="dxa"/>
        <w:tblInd w:w="108" w:type="dxa"/>
        <w:tblLayout w:type="fixed"/>
        <w:tblLook w:val="0000" w:firstRow="0" w:lastRow="0" w:firstColumn="0" w:lastColumn="0" w:noHBand="0" w:noVBand="0"/>
      </w:tblPr>
      <w:tblGrid>
        <w:gridCol w:w="1080"/>
        <w:gridCol w:w="905"/>
        <w:gridCol w:w="4049"/>
        <w:gridCol w:w="1800"/>
        <w:gridCol w:w="1325"/>
      </w:tblGrid>
      <w:tr w:rsidR="00E4110A" w:rsidRPr="007122C1" w14:paraId="333AF282" w14:textId="77777777" w:rsidTr="001429DB">
        <w:trPr>
          <w:trHeight w:val="625"/>
        </w:trPr>
        <w:tc>
          <w:tcPr>
            <w:tcW w:w="1985" w:type="dxa"/>
            <w:gridSpan w:val="2"/>
          </w:tcPr>
          <w:p w14:paraId="7C527C7D" w14:textId="77777777" w:rsidR="00E4110A" w:rsidRPr="007122C1" w:rsidRDefault="00E4110A" w:rsidP="00E4110A">
            <w:pPr>
              <w:rPr>
                <w:rFonts w:ascii="Arial" w:hAnsi="Arial" w:cs="Arial"/>
              </w:rPr>
            </w:pPr>
            <w:r w:rsidRPr="007122C1">
              <w:rPr>
                <w:rFonts w:ascii="Arial" w:hAnsi="Arial" w:cs="Arial"/>
                <w:b/>
              </w:rPr>
              <w:t>Responsible</w:t>
            </w:r>
            <w:r>
              <w:rPr>
                <w:rFonts w:ascii="Arial" w:hAnsi="Arial" w:cs="Arial"/>
                <w:b/>
              </w:rPr>
              <w:t>:</w:t>
            </w:r>
            <w:r w:rsidRPr="007122C1">
              <w:rPr>
                <w:rFonts w:ascii="Arial" w:hAnsi="Arial" w:cs="Arial"/>
                <w:b/>
              </w:rPr>
              <w:t xml:space="preserve"> </w:t>
            </w:r>
          </w:p>
        </w:tc>
        <w:tc>
          <w:tcPr>
            <w:tcW w:w="7174" w:type="dxa"/>
            <w:gridSpan w:val="3"/>
          </w:tcPr>
          <w:p w14:paraId="037ED195" w14:textId="001B6944" w:rsidR="00E4110A" w:rsidRPr="00373336" w:rsidRDefault="00E4110A" w:rsidP="00F4303E">
            <w:bookmarkStart w:id="5" w:name="officer"/>
            <w:bookmarkEnd w:id="5"/>
            <w:r w:rsidRPr="00373336">
              <w:rPr>
                <w:rFonts w:ascii="Arial" w:hAnsi="Arial" w:cs="Arial"/>
              </w:rPr>
              <w:t xml:space="preserve">Tom Dodds, </w:t>
            </w:r>
            <w:r w:rsidRPr="00CF64B0">
              <w:rPr>
                <w:rFonts w:ascii="Arial" w:hAnsi="Arial" w:cs="Arial"/>
              </w:rPr>
              <w:t>Performance Manager</w:t>
            </w:r>
            <w:bookmarkStart w:id="6" w:name="_GoBack"/>
            <w:bookmarkEnd w:id="6"/>
          </w:p>
        </w:tc>
      </w:tr>
      <w:tr w:rsidR="00E4110A" w:rsidRPr="007122C1" w14:paraId="36035503" w14:textId="77777777" w:rsidTr="00E4110A">
        <w:trPr>
          <w:trHeight w:val="324"/>
        </w:trPr>
        <w:tc>
          <w:tcPr>
            <w:tcW w:w="1080" w:type="dxa"/>
          </w:tcPr>
          <w:p w14:paraId="77763399" w14:textId="77777777" w:rsidR="00E4110A" w:rsidRPr="007122C1" w:rsidRDefault="00E4110A" w:rsidP="00E4110A">
            <w:pPr>
              <w:rPr>
                <w:rFonts w:ascii="Arial" w:hAnsi="Arial" w:cs="Arial"/>
              </w:rPr>
            </w:pPr>
            <w:r w:rsidRPr="007122C1">
              <w:rPr>
                <w:rFonts w:ascii="Arial" w:hAnsi="Arial" w:cs="Arial"/>
              </w:rPr>
              <w:t>e-mail:</w:t>
            </w:r>
          </w:p>
        </w:tc>
        <w:bookmarkStart w:id="7" w:name="offemail"/>
        <w:bookmarkEnd w:id="7"/>
        <w:tc>
          <w:tcPr>
            <w:tcW w:w="4954" w:type="dxa"/>
            <w:gridSpan w:val="2"/>
          </w:tcPr>
          <w:p w14:paraId="0CA674A3" w14:textId="77777777" w:rsidR="00E4110A" w:rsidRPr="007122C1" w:rsidRDefault="00E4110A" w:rsidP="00E4110A">
            <w:pPr>
              <w:rPr>
                <w:rFonts w:ascii="Arial" w:hAnsi="Arial" w:cs="Arial"/>
              </w:rPr>
            </w:pPr>
            <w:r>
              <w:rPr>
                <w:rFonts w:ascii="Arial" w:hAnsi="Arial" w:cs="Arial"/>
              </w:rPr>
              <w:fldChar w:fldCharType="begin"/>
            </w:r>
            <w:r>
              <w:rPr>
                <w:rFonts w:ascii="Arial" w:hAnsi="Arial" w:cs="Arial"/>
              </w:rPr>
              <w:instrText xml:space="preserve"> HYPERLINK "mailto:</w:instrText>
            </w:r>
            <w:r w:rsidRPr="005505B1">
              <w:rPr>
                <w:rFonts w:ascii="Arial" w:hAnsi="Arial" w:cs="Arial"/>
              </w:rPr>
              <w:instrText>tom.dodds@shropshire.gov.uk</w:instrText>
            </w:r>
            <w:r>
              <w:rPr>
                <w:rFonts w:ascii="Arial" w:hAnsi="Arial" w:cs="Arial"/>
              </w:rPr>
              <w:instrText xml:space="preserve">" </w:instrText>
            </w:r>
            <w:r>
              <w:rPr>
                <w:rFonts w:ascii="Arial" w:hAnsi="Arial" w:cs="Arial"/>
              </w:rPr>
              <w:fldChar w:fldCharType="separate"/>
            </w:r>
            <w:r w:rsidRPr="00395016">
              <w:rPr>
                <w:rStyle w:val="Hyperlink"/>
                <w:rFonts w:ascii="Arial" w:hAnsi="Arial" w:cs="Arial"/>
              </w:rPr>
              <w:t>tom.dodds@shropshire.gov.uk</w:t>
            </w:r>
            <w:r>
              <w:rPr>
                <w:rFonts w:ascii="Arial" w:hAnsi="Arial" w:cs="Arial"/>
              </w:rPr>
              <w:fldChar w:fldCharType="end"/>
            </w:r>
          </w:p>
        </w:tc>
        <w:tc>
          <w:tcPr>
            <w:tcW w:w="1800" w:type="dxa"/>
          </w:tcPr>
          <w:p w14:paraId="68D55506" w14:textId="4E9EA896" w:rsidR="00E4110A" w:rsidRPr="007122C1" w:rsidRDefault="00E4110A" w:rsidP="00F4303E">
            <w:pPr>
              <w:rPr>
                <w:rFonts w:ascii="Arial" w:hAnsi="Arial" w:cs="Arial"/>
              </w:rPr>
            </w:pPr>
            <w:bookmarkStart w:id="8" w:name="offtel"/>
            <w:bookmarkEnd w:id="8"/>
            <w:r w:rsidRPr="007122C1">
              <w:rPr>
                <w:rFonts w:ascii="Arial" w:hAnsi="Arial" w:cs="Arial"/>
              </w:rPr>
              <w:t>01743 25</w:t>
            </w:r>
            <w:r w:rsidR="00F4303E">
              <w:rPr>
                <w:rFonts w:ascii="Arial" w:hAnsi="Arial" w:cs="Arial"/>
              </w:rPr>
              <w:t>8518</w:t>
            </w:r>
          </w:p>
        </w:tc>
        <w:tc>
          <w:tcPr>
            <w:tcW w:w="1325" w:type="dxa"/>
          </w:tcPr>
          <w:p w14:paraId="5B2BAFC7" w14:textId="77777777" w:rsidR="00E4110A" w:rsidRPr="007122C1" w:rsidRDefault="00E4110A" w:rsidP="00E4110A">
            <w:pPr>
              <w:rPr>
                <w:rFonts w:ascii="Arial" w:hAnsi="Arial" w:cs="Arial"/>
              </w:rPr>
            </w:pPr>
            <w:bookmarkStart w:id="9" w:name="offfax"/>
            <w:bookmarkEnd w:id="9"/>
          </w:p>
        </w:tc>
      </w:tr>
    </w:tbl>
    <w:p w14:paraId="38E12743" w14:textId="77777777" w:rsidR="00F559C8" w:rsidRDefault="00F559C8" w:rsidP="00EB26E2">
      <w:pPr>
        <w:rPr>
          <w:rFonts w:ascii="Arial" w:hAnsi="Arial" w:cs="Arial"/>
          <w:sz w:val="16"/>
        </w:rPr>
      </w:pPr>
    </w:p>
    <w:p w14:paraId="30AC00A5" w14:textId="77777777" w:rsidR="00A176B2" w:rsidRDefault="00A176B2" w:rsidP="00EB26E2">
      <w:pPr>
        <w:rPr>
          <w:rFonts w:ascii="Arial" w:hAnsi="Arial" w:cs="Arial"/>
          <w:sz w:val="16"/>
        </w:rPr>
      </w:pPr>
    </w:p>
    <w:p w14:paraId="51A18279" w14:textId="77777777" w:rsidR="00A176B2" w:rsidRPr="00C0664F" w:rsidRDefault="00A176B2" w:rsidP="00EB26E2">
      <w:pPr>
        <w:rPr>
          <w:rFonts w:ascii="Arial" w:hAnsi="Arial" w:cs="Arial"/>
          <w:sz w:val="16"/>
        </w:rPr>
      </w:pPr>
    </w:p>
    <w:p w14:paraId="3C172F34" w14:textId="77777777" w:rsidR="00F559C8" w:rsidRPr="009931D4" w:rsidRDefault="00F559C8" w:rsidP="0061043D">
      <w:pPr>
        <w:pStyle w:val="SubHead"/>
        <w:ind w:left="-567"/>
        <w:rPr>
          <w:rFonts w:cs="Arial"/>
          <w:sz w:val="24"/>
          <w:szCs w:val="24"/>
        </w:rPr>
      </w:pPr>
      <w:r w:rsidRPr="009931D4">
        <w:rPr>
          <w:rFonts w:cs="Arial"/>
          <w:sz w:val="24"/>
          <w:szCs w:val="24"/>
        </w:rPr>
        <w:t xml:space="preserve">1.  </w:t>
      </w:r>
      <w:r w:rsidR="0061043D">
        <w:rPr>
          <w:rFonts w:cs="Arial"/>
          <w:sz w:val="24"/>
          <w:szCs w:val="24"/>
        </w:rPr>
        <w:tab/>
      </w:r>
      <w:r w:rsidRPr="009931D4">
        <w:rPr>
          <w:rFonts w:cs="Arial"/>
          <w:sz w:val="24"/>
          <w:szCs w:val="24"/>
        </w:rPr>
        <w:t>Summary</w:t>
      </w:r>
    </w:p>
    <w:p w14:paraId="607AB029" w14:textId="77777777" w:rsidR="0061043D" w:rsidRDefault="0061043D" w:rsidP="00381D12">
      <w:pPr>
        <w:pStyle w:val="SubHead"/>
        <w:rPr>
          <w:rFonts w:cs="Arial"/>
          <w:b w:val="0"/>
          <w:sz w:val="24"/>
          <w:szCs w:val="24"/>
        </w:rPr>
      </w:pPr>
    </w:p>
    <w:p w14:paraId="5DC4FFAA" w14:textId="77777777" w:rsidR="00C06BF9" w:rsidRDefault="000C3623" w:rsidP="00C06BF9">
      <w:pPr>
        <w:pStyle w:val="SubHead"/>
        <w:numPr>
          <w:ilvl w:val="1"/>
          <w:numId w:val="12"/>
        </w:numPr>
        <w:rPr>
          <w:rFonts w:cs="Arial"/>
          <w:b w:val="0"/>
          <w:sz w:val="24"/>
          <w:szCs w:val="24"/>
        </w:rPr>
      </w:pPr>
      <w:r w:rsidRPr="00487AD4">
        <w:rPr>
          <w:rFonts w:cs="Arial"/>
          <w:b w:val="0"/>
          <w:sz w:val="24"/>
          <w:szCs w:val="24"/>
        </w:rPr>
        <w:t xml:space="preserve">This report presents Cabinet with </w:t>
      </w:r>
      <w:r w:rsidR="00B85562" w:rsidRPr="00487AD4">
        <w:rPr>
          <w:rFonts w:cs="Arial"/>
          <w:b w:val="0"/>
          <w:sz w:val="24"/>
          <w:szCs w:val="24"/>
        </w:rPr>
        <w:t>the Council’s P</w:t>
      </w:r>
      <w:r w:rsidR="00BE1DCC" w:rsidRPr="00487AD4">
        <w:rPr>
          <w:rFonts w:cs="Arial"/>
          <w:b w:val="0"/>
          <w:sz w:val="24"/>
          <w:szCs w:val="24"/>
        </w:rPr>
        <w:t>erformance ag</w:t>
      </w:r>
      <w:r w:rsidR="00286911" w:rsidRPr="00487AD4">
        <w:rPr>
          <w:rFonts w:cs="Arial"/>
          <w:b w:val="0"/>
          <w:sz w:val="24"/>
          <w:szCs w:val="24"/>
        </w:rPr>
        <w:t>ainst its</w:t>
      </w:r>
      <w:r w:rsidR="00C67E63" w:rsidRPr="00487AD4">
        <w:rPr>
          <w:rFonts w:cs="Arial"/>
          <w:b w:val="0"/>
          <w:sz w:val="24"/>
          <w:szCs w:val="24"/>
        </w:rPr>
        <w:t xml:space="preserve"> </w:t>
      </w:r>
      <w:r w:rsidR="009E3E19" w:rsidRPr="00487AD4">
        <w:rPr>
          <w:rFonts w:cs="Arial"/>
          <w:b w:val="0"/>
          <w:sz w:val="24"/>
          <w:szCs w:val="24"/>
        </w:rPr>
        <w:t xml:space="preserve">key </w:t>
      </w:r>
      <w:r w:rsidR="00C67E63" w:rsidRPr="00487AD4">
        <w:rPr>
          <w:rFonts w:cs="Arial"/>
          <w:b w:val="0"/>
          <w:sz w:val="24"/>
          <w:szCs w:val="24"/>
        </w:rPr>
        <w:t xml:space="preserve">Outcomes for Quarter </w:t>
      </w:r>
      <w:r w:rsidR="00D34F02">
        <w:rPr>
          <w:rFonts w:cs="Arial"/>
          <w:b w:val="0"/>
          <w:sz w:val="24"/>
          <w:szCs w:val="24"/>
        </w:rPr>
        <w:t>4</w:t>
      </w:r>
      <w:r w:rsidR="006F7A4D">
        <w:rPr>
          <w:rFonts w:cs="Arial"/>
          <w:b w:val="0"/>
          <w:sz w:val="24"/>
          <w:szCs w:val="24"/>
        </w:rPr>
        <w:t xml:space="preserve"> 2017/18</w:t>
      </w:r>
      <w:r w:rsidR="00BE1DCC" w:rsidRPr="00487AD4">
        <w:rPr>
          <w:rFonts w:cs="Arial"/>
          <w:b w:val="0"/>
          <w:sz w:val="24"/>
          <w:szCs w:val="24"/>
        </w:rPr>
        <w:t>.</w:t>
      </w:r>
      <w:r w:rsidR="002E4B75">
        <w:rPr>
          <w:rFonts w:cs="Arial"/>
          <w:b w:val="0"/>
          <w:sz w:val="24"/>
          <w:szCs w:val="24"/>
        </w:rPr>
        <w:t xml:space="preserve"> </w:t>
      </w:r>
    </w:p>
    <w:p w14:paraId="699116BD" w14:textId="77777777" w:rsidR="00C06BF9" w:rsidRDefault="00C06BF9" w:rsidP="00C06BF9">
      <w:pPr>
        <w:pStyle w:val="SubHead"/>
        <w:ind w:left="-3"/>
        <w:rPr>
          <w:rFonts w:cs="Arial"/>
          <w:b w:val="0"/>
          <w:sz w:val="24"/>
          <w:szCs w:val="24"/>
        </w:rPr>
      </w:pPr>
    </w:p>
    <w:p w14:paraId="7E2245C5" w14:textId="77777777" w:rsidR="00C06BF9" w:rsidRPr="00C06BF9" w:rsidRDefault="00C06BF9" w:rsidP="00C06BF9">
      <w:pPr>
        <w:pStyle w:val="SubHead"/>
        <w:numPr>
          <w:ilvl w:val="1"/>
          <w:numId w:val="12"/>
        </w:numPr>
        <w:rPr>
          <w:rFonts w:cs="Arial"/>
          <w:b w:val="0"/>
          <w:sz w:val="24"/>
          <w:szCs w:val="24"/>
        </w:rPr>
      </w:pPr>
      <w:r w:rsidRPr="00C06BF9">
        <w:rPr>
          <w:rFonts w:cs="Arial"/>
          <w:b w:val="0"/>
          <w:sz w:val="24"/>
          <w:szCs w:val="24"/>
        </w:rPr>
        <w:t xml:space="preserve">The </w:t>
      </w:r>
      <w:r w:rsidR="00CF3066">
        <w:rPr>
          <w:rFonts w:cs="Arial"/>
          <w:b w:val="0"/>
          <w:sz w:val="24"/>
          <w:szCs w:val="24"/>
        </w:rPr>
        <w:t>C</w:t>
      </w:r>
      <w:r w:rsidRPr="00C06BF9">
        <w:rPr>
          <w:rFonts w:cs="Arial"/>
          <w:b w:val="0"/>
          <w:sz w:val="24"/>
          <w:szCs w:val="24"/>
        </w:rPr>
        <w:t>orpora</w:t>
      </w:r>
      <w:r w:rsidR="00FA3D54">
        <w:rPr>
          <w:rFonts w:cs="Arial"/>
          <w:b w:val="0"/>
          <w:sz w:val="24"/>
          <w:szCs w:val="24"/>
        </w:rPr>
        <w:t>te Plan and the High Level Outco</w:t>
      </w:r>
      <w:r w:rsidRPr="00C06BF9">
        <w:rPr>
          <w:rFonts w:cs="Arial"/>
          <w:b w:val="0"/>
          <w:sz w:val="24"/>
          <w:szCs w:val="24"/>
        </w:rPr>
        <w:t>mes provide the shape and focus of the updated Performance Management Framework. The measures in the framework will be refined as the strategic action plans for the coming 12 to 18 months set out how the outcomes will be delivered.</w:t>
      </w:r>
      <w:r w:rsidRPr="00C06BF9">
        <w:rPr>
          <w:rFonts w:cs="Arial"/>
          <w:sz w:val="24"/>
          <w:szCs w:val="24"/>
        </w:rPr>
        <w:t xml:space="preserve"> </w:t>
      </w:r>
    </w:p>
    <w:p w14:paraId="03DB931A" w14:textId="77777777" w:rsidR="00C06BF9" w:rsidRPr="009B7FA4" w:rsidRDefault="00C06BF9" w:rsidP="00C06BF9">
      <w:pPr>
        <w:pStyle w:val="SubHead"/>
        <w:rPr>
          <w:rFonts w:eastAsia="Arial" w:cs="Arial"/>
          <w:sz w:val="24"/>
          <w:szCs w:val="24"/>
          <w:lang w:eastAsia="en-US"/>
        </w:rPr>
      </w:pPr>
    </w:p>
    <w:p w14:paraId="19A6FBBA" w14:textId="77777777" w:rsidR="00A2673D" w:rsidRPr="009B7FA4" w:rsidRDefault="00C06BF9" w:rsidP="00C06BF9">
      <w:pPr>
        <w:pStyle w:val="SubHead"/>
        <w:rPr>
          <w:rFonts w:cs="Arial"/>
          <w:b w:val="0"/>
          <w:sz w:val="24"/>
          <w:szCs w:val="24"/>
        </w:rPr>
      </w:pPr>
      <w:r w:rsidRPr="009B7FA4">
        <w:rPr>
          <w:rFonts w:cs="Arial"/>
          <w:b w:val="0"/>
          <w:sz w:val="24"/>
          <w:szCs w:val="24"/>
        </w:rPr>
        <w:t>The new framework will include project milestones from the strategic action plans</w:t>
      </w:r>
      <w:r w:rsidR="00F53799" w:rsidRPr="009B7FA4">
        <w:rPr>
          <w:rFonts w:cs="Arial"/>
          <w:b w:val="0"/>
          <w:sz w:val="24"/>
          <w:szCs w:val="24"/>
        </w:rPr>
        <w:t xml:space="preserve">, as they are confirmed, </w:t>
      </w:r>
      <w:r w:rsidRPr="009B7FA4">
        <w:rPr>
          <w:rFonts w:cs="Arial"/>
          <w:b w:val="0"/>
          <w:sz w:val="24"/>
          <w:szCs w:val="24"/>
        </w:rPr>
        <w:t>to help demonstrate the change being delivered.</w:t>
      </w:r>
      <w:r w:rsidR="00F72F21" w:rsidRPr="009B7FA4">
        <w:rPr>
          <w:rFonts w:cs="Arial"/>
          <w:b w:val="0"/>
          <w:sz w:val="24"/>
          <w:szCs w:val="24"/>
        </w:rPr>
        <w:t xml:space="preserve"> </w:t>
      </w:r>
    </w:p>
    <w:p w14:paraId="3613D9A6" w14:textId="77777777" w:rsidR="009B7FA4" w:rsidRPr="00C06BF9" w:rsidRDefault="009B7FA4" w:rsidP="00C06BF9">
      <w:pPr>
        <w:pStyle w:val="SubHead"/>
        <w:rPr>
          <w:rFonts w:cs="Arial"/>
          <w:b w:val="0"/>
          <w:sz w:val="24"/>
          <w:szCs w:val="24"/>
        </w:rPr>
      </w:pPr>
    </w:p>
    <w:p w14:paraId="32918F4B" w14:textId="77777777" w:rsidR="00F64816" w:rsidRDefault="00F64816" w:rsidP="00C06BF9">
      <w:pPr>
        <w:pStyle w:val="SubHead"/>
        <w:numPr>
          <w:ilvl w:val="1"/>
          <w:numId w:val="12"/>
        </w:numPr>
        <w:rPr>
          <w:rFonts w:cs="Arial"/>
          <w:b w:val="0"/>
          <w:sz w:val="24"/>
          <w:szCs w:val="24"/>
        </w:rPr>
      </w:pPr>
      <w:r>
        <w:rPr>
          <w:rFonts w:cs="Arial"/>
          <w:b w:val="0"/>
          <w:sz w:val="24"/>
          <w:szCs w:val="24"/>
        </w:rPr>
        <w:t>The new framework is presented with four key outcome areas: Healthy People, Prosperous Economy, Resilient Communities and Your Council. The range of performance measures covers a broader range of service areas than pre</w:t>
      </w:r>
      <w:r w:rsidR="00CB5D2E">
        <w:rPr>
          <w:rFonts w:cs="Arial"/>
          <w:b w:val="0"/>
          <w:sz w:val="24"/>
          <w:szCs w:val="24"/>
        </w:rPr>
        <w:t xml:space="preserve">viously reported. </w:t>
      </w:r>
    </w:p>
    <w:p w14:paraId="15330FDC" w14:textId="77777777" w:rsidR="00F64816" w:rsidRDefault="00F64816" w:rsidP="00F64816">
      <w:pPr>
        <w:pStyle w:val="SubHead"/>
        <w:ind w:left="-3"/>
        <w:rPr>
          <w:rFonts w:cs="Arial"/>
          <w:b w:val="0"/>
          <w:sz w:val="24"/>
          <w:szCs w:val="24"/>
        </w:rPr>
      </w:pPr>
    </w:p>
    <w:p w14:paraId="62F415B4" w14:textId="77777777" w:rsidR="00CF3066" w:rsidRDefault="00F64816" w:rsidP="00CF3066">
      <w:pPr>
        <w:pStyle w:val="SubHead"/>
        <w:numPr>
          <w:ilvl w:val="1"/>
          <w:numId w:val="12"/>
        </w:numPr>
        <w:rPr>
          <w:rFonts w:cs="Arial"/>
          <w:b w:val="0"/>
          <w:sz w:val="24"/>
          <w:szCs w:val="24"/>
        </w:rPr>
      </w:pPr>
      <w:r w:rsidRPr="00C06BF9">
        <w:rPr>
          <w:rFonts w:cs="Arial"/>
          <w:b w:val="0"/>
          <w:sz w:val="24"/>
          <w:szCs w:val="24"/>
        </w:rPr>
        <w:t>As part of developing the new Performance Management Framework</w:t>
      </w:r>
      <w:r w:rsidR="00CB5D2E">
        <w:rPr>
          <w:rFonts w:cs="Arial"/>
          <w:b w:val="0"/>
          <w:sz w:val="24"/>
          <w:szCs w:val="24"/>
        </w:rPr>
        <w:t xml:space="preserve"> and reporting </w:t>
      </w:r>
      <w:r w:rsidR="0025424E">
        <w:rPr>
          <w:rFonts w:cs="Arial"/>
          <w:b w:val="0"/>
          <w:sz w:val="24"/>
          <w:szCs w:val="24"/>
        </w:rPr>
        <w:t xml:space="preserve">of </w:t>
      </w:r>
      <w:r w:rsidR="00CB5D2E">
        <w:rPr>
          <w:rFonts w:cs="Arial"/>
          <w:b w:val="0"/>
          <w:sz w:val="24"/>
          <w:szCs w:val="24"/>
        </w:rPr>
        <w:t>additional measures</w:t>
      </w:r>
      <w:r w:rsidRPr="00C06BF9">
        <w:rPr>
          <w:rFonts w:cs="Arial"/>
          <w:b w:val="0"/>
          <w:sz w:val="24"/>
          <w:szCs w:val="24"/>
        </w:rPr>
        <w:t xml:space="preserve">, </w:t>
      </w:r>
      <w:r>
        <w:rPr>
          <w:rFonts w:cs="Arial"/>
          <w:b w:val="0"/>
          <w:sz w:val="24"/>
          <w:szCs w:val="24"/>
        </w:rPr>
        <w:t xml:space="preserve">a different way </w:t>
      </w:r>
      <w:r w:rsidRPr="00C06BF9">
        <w:rPr>
          <w:rFonts w:cs="Arial"/>
          <w:b w:val="0"/>
          <w:sz w:val="24"/>
          <w:szCs w:val="24"/>
        </w:rPr>
        <w:t>of pres</w:t>
      </w:r>
      <w:r>
        <w:rPr>
          <w:rFonts w:cs="Arial"/>
          <w:b w:val="0"/>
          <w:sz w:val="24"/>
          <w:szCs w:val="24"/>
        </w:rPr>
        <w:t>enting performance information</w:t>
      </w:r>
      <w:r w:rsidR="00CB5D2E">
        <w:rPr>
          <w:rFonts w:cs="Arial"/>
          <w:b w:val="0"/>
          <w:sz w:val="24"/>
          <w:szCs w:val="24"/>
        </w:rPr>
        <w:t xml:space="preserve"> </w:t>
      </w:r>
      <w:r w:rsidR="00F53799">
        <w:rPr>
          <w:rFonts w:cs="Arial"/>
          <w:b w:val="0"/>
          <w:sz w:val="24"/>
          <w:szCs w:val="24"/>
        </w:rPr>
        <w:t>has been</w:t>
      </w:r>
      <w:r w:rsidR="00BF3862">
        <w:rPr>
          <w:rFonts w:cs="Arial"/>
          <w:b w:val="0"/>
          <w:sz w:val="24"/>
          <w:szCs w:val="24"/>
        </w:rPr>
        <w:t xml:space="preserve"> developed. The </w:t>
      </w:r>
      <w:r>
        <w:rPr>
          <w:rFonts w:cs="Arial"/>
          <w:b w:val="0"/>
          <w:sz w:val="24"/>
          <w:szCs w:val="24"/>
        </w:rPr>
        <w:t xml:space="preserve">online performance portal </w:t>
      </w:r>
      <w:r w:rsidR="00CF3066">
        <w:rPr>
          <w:rFonts w:cs="Arial"/>
          <w:b w:val="0"/>
          <w:sz w:val="24"/>
          <w:szCs w:val="24"/>
        </w:rPr>
        <w:t xml:space="preserve">has been </w:t>
      </w:r>
      <w:r w:rsidR="00BF3862">
        <w:rPr>
          <w:rFonts w:cs="Arial"/>
          <w:b w:val="0"/>
          <w:sz w:val="24"/>
          <w:szCs w:val="24"/>
        </w:rPr>
        <w:t>to be used in conjunction with this report</w:t>
      </w:r>
      <w:r w:rsidR="00CF3066">
        <w:rPr>
          <w:rFonts w:cs="Arial"/>
          <w:b w:val="0"/>
          <w:sz w:val="24"/>
          <w:szCs w:val="24"/>
        </w:rPr>
        <w:t xml:space="preserve">, and can be accessed here - </w:t>
      </w:r>
      <w:r w:rsidR="00CF3066" w:rsidRPr="00C06BF9">
        <w:rPr>
          <w:rFonts w:cs="Arial"/>
          <w:b w:val="0"/>
          <w:sz w:val="24"/>
          <w:szCs w:val="24"/>
        </w:rPr>
        <w:t xml:space="preserve">  </w:t>
      </w:r>
    </w:p>
    <w:p w14:paraId="48F18FBA" w14:textId="77777777" w:rsidR="00E5266B" w:rsidRDefault="00E5266B" w:rsidP="00E5266B">
      <w:pPr>
        <w:pStyle w:val="SubHead"/>
        <w:ind w:left="-3"/>
        <w:rPr>
          <w:rFonts w:cs="Arial"/>
          <w:b w:val="0"/>
          <w:sz w:val="24"/>
          <w:szCs w:val="24"/>
        </w:rPr>
      </w:pPr>
    </w:p>
    <w:p w14:paraId="7623BDA4" w14:textId="77777777" w:rsidR="00E5266B" w:rsidRDefault="00F4303E" w:rsidP="00E5266B">
      <w:pPr>
        <w:pStyle w:val="SubHead"/>
        <w:ind w:left="-3"/>
        <w:rPr>
          <w:rFonts w:cs="Arial"/>
          <w:b w:val="0"/>
          <w:sz w:val="24"/>
          <w:szCs w:val="24"/>
        </w:rPr>
      </w:pPr>
      <w:hyperlink r:id="rId9" w:history="1">
        <w:r w:rsidR="00E5266B" w:rsidRPr="00C403B1">
          <w:rPr>
            <w:rStyle w:val="Hyperlink"/>
            <w:rFonts w:cs="Arial"/>
            <w:b w:val="0"/>
            <w:sz w:val="24"/>
            <w:szCs w:val="24"/>
          </w:rPr>
          <w:t>https://shropshireperformance.inphase.com/</w:t>
        </w:r>
      </w:hyperlink>
      <w:r w:rsidR="00E5266B">
        <w:rPr>
          <w:rFonts w:cs="Arial"/>
          <w:b w:val="0"/>
          <w:sz w:val="24"/>
          <w:szCs w:val="24"/>
        </w:rPr>
        <w:t xml:space="preserve"> </w:t>
      </w:r>
    </w:p>
    <w:p w14:paraId="542F2C12" w14:textId="77777777" w:rsidR="00CF3066" w:rsidRPr="00E5266B" w:rsidRDefault="00CF3066" w:rsidP="00E5266B">
      <w:pPr>
        <w:rPr>
          <w:rFonts w:cs="Arial"/>
          <w:b/>
        </w:rPr>
      </w:pPr>
    </w:p>
    <w:p w14:paraId="30BA932B" w14:textId="77777777" w:rsidR="00A64E58" w:rsidRDefault="00F64816" w:rsidP="00F64816">
      <w:pPr>
        <w:pStyle w:val="SubHead"/>
        <w:numPr>
          <w:ilvl w:val="1"/>
          <w:numId w:val="12"/>
        </w:numPr>
        <w:rPr>
          <w:rFonts w:cs="Arial"/>
          <w:b w:val="0"/>
          <w:sz w:val="24"/>
          <w:szCs w:val="24"/>
        </w:rPr>
      </w:pPr>
      <w:r>
        <w:rPr>
          <w:rFonts w:cs="Arial"/>
          <w:b w:val="0"/>
          <w:sz w:val="24"/>
          <w:szCs w:val="24"/>
        </w:rPr>
        <w:t xml:space="preserve">This </w:t>
      </w:r>
      <w:r w:rsidR="00BF3862">
        <w:rPr>
          <w:rFonts w:cs="Arial"/>
          <w:b w:val="0"/>
          <w:sz w:val="24"/>
          <w:szCs w:val="24"/>
        </w:rPr>
        <w:t xml:space="preserve">is </w:t>
      </w:r>
      <w:r>
        <w:rPr>
          <w:rFonts w:cs="Arial"/>
          <w:b w:val="0"/>
          <w:sz w:val="24"/>
          <w:szCs w:val="24"/>
        </w:rPr>
        <w:t xml:space="preserve">the first stage of improving access to performance information and </w:t>
      </w:r>
      <w:r w:rsidR="009C46C1">
        <w:rPr>
          <w:rFonts w:cs="Arial"/>
          <w:b w:val="0"/>
          <w:sz w:val="24"/>
          <w:szCs w:val="24"/>
        </w:rPr>
        <w:t xml:space="preserve">that </w:t>
      </w:r>
      <w:r w:rsidR="00CB5D2E">
        <w:rPr>
          <w:rFonts w:cs="Arial"/>
          <w:b w:val="0"/>
          <w:sz w:val="24"/>
          <w:szCs w:val="24"/>
        </w:rPr>
        <w:t xml:space="preserve">of </w:t>
      </w:r>
      <w:r>
        <w:rPr>
          <w:rFonts w:cs="Arial"/>
          <w:b w:val="0"/>
          <w:sz w:val="24"/>
          <w:szCs w:val="24"/>
        </w:rPr>
        <w:t xml:space="preserve">data transparency. </w:t>
      </w:r>
      <w:r w:rsidR="00BF3862">
        <w:rPr>
          <w:rFonts w:cs="Arial"/>
          <w:b w:val="0"/>
          <w:sz w:val="24"/>
          <w:szCs w:val="24"/>
        </w:rPr>
        <w:t xml:space="preserve">Member and user </w:t>
      </w:r>
      <w:r>
        <w:rPr>
          <w:rFonts w:cs="Arial"/>
          <w:b w:val="0"/>
          <w:sz w:val="24"/>
          <w:szCs w:val="24"/>
        </w:rPr>
        <w:t xml:space="preserve">feedback </w:t>
      </w:r>
      <w:r w:rsidR="00926A6C">
        <w:rPr>
          <w:rFonts w:cs="Arial"/>
          <w:b w:val="0"/>
          <w:sz w:val="24"/>
          <w:szCs w:val="24"/>
        </w:rPr>
        <w:t>will help to inform</w:t>
      </w:r>
      <w:r w:rsidRPr="00C06BF9">
        <w:rPr>
          <w:rFonts w:cs="Arial"/>
          <w:b w:val="0"/>
          <w:sz w:val="24"/>
          <w:szCs w:val="24"/>
        </w:rPr>
        <w:t xml:space="preserve"> </w:t>
      </w:r>
      <w:r w:rsidR="00BF3862">
        <w:rPr>
          <w:rFonts w:cs="Arial"/>
          <w:b w:val="0"/>
          <w:sz w:val="24"/>
          <w:szCs w:val="24"/>
        </w:rPr>
        <w:t>further development</w:t>
      </w:r>
      <w:r w:rsidR="003F577B">
        <w:rPr>
          <w:rFonts w:cs="Arial"/>
          <w:b w:val="0"/>
          <w:sz w:val="24"/>
          <w:szCs w:val="24"/>
        </w:rPr>
        <w:t>s</w:t>
      </w:r>
      <w:r w:rsidR="00BF3862">
        <w:rPr>
          <w:rFonts w:cs="Arial"/>
          <w:b w:val="0"/>
          <w:sz w:val="24"/>
          <w:szCs w:val="24"/>
        </w:rPr>
        <w:t xml:space="preserve"> of</w:t>
      </w:r>
      <w:r w:rsidRPr="00C06BF9">
        <w:rPr>
          <w:rFonts w:cs="Arial"/>
          <w:b w:val="0"/>
          <w:sz w:val="24"/>
          <w:szCs w:val="24"/>
        </w:rPr>
        <w:t xml:space="preserve"> performance </w:t>
      </w:r>
      <w:r w:rsidR="00E5266B" w:rsidRPr="00C06BF9">
        <w:rPr>
          <w:rFonts w:cs="Arial"/>
          <w:b w:val="0"/>
          <w:sz w:val="24"/>
          <w:szCs w:val="24"/>
        </w:rPr>
        <w:t>information, which</w:t>
      </w:r>
      <w:r w:rsidR="00926A6C">
        <w:rPr>
          <w:rFonts w:cs="Arial"/>
          <w:b w:val="0"/>
          <w:sz w:val="24"/>
          <w:szCs w:val="24"/>
        </w:rPr>
        <w:t xml:space="preserve"> will form part of the new</w:t>
      </w:r>
      <w:r w:rsidRPr="00C06BF9">
        <w:rPr>
          <w:rFonts w:cs="Arial"/>
          <w:b w:val="0"/>
          <w:sz w:val="24"/>
          <w:szCs w:val="24"/>
        </w:rPr>
        <w:t xml:space="preserve"> IT system </w:t>
      </w:r>
      <w:r w:rsidR="00926A6C">
        <w:rPr>
          <w:rFonts w:cs="Arial"/>
          <w:b w:val="0"/>
          <w:sz w:val="24"/>
          <w:szCs w:val="24"/>
        </w:rPr>
        <w:t xml:space="preserve">developments. </w:t>
      </w:r>
    </w:p>
    <w:p w14:paraId="00ACB04B" w14:textId="77777777" w:rsidR="00A64E58" w:rsidRDefault="00A64E58" w:rsidP="00A64E58">
      <w:pPr>
        <w:pStyle w:val="ListParagraph"/>
        <w:rPr>
          <w:rFonts w:cs="Arial"/>
          <w:b/>
          <w:sz w:val="24"/>
          <w:szCs w:val="24"/>
        </w:rPr>
      </w:pPr>
    </w:p>
    <w:p w14:paraId="7BF3CE49" w14:textId="77777777" w:rsidR="00A64E58" w:rsidRDefault="00A64E58" w:rsidP="0061043D">
      <w:pPr>
        <w:pStyle w:val="SubHead"/>
        <w:ind w:left="-567"/>
        <w:rPr>
          <w:rFonts w:cs="Arial"/>
          <w:sz w:val="24"/>
          <w:szCs w:val="24"/>
        </w:rPr>
      </w:pPr>
      <w:bookmarkStart w:id="10" w:name="summary"/>
      <w:bookmarkEnd w:id="10"/>
    </w:p>
    <w:p w14:paraId="533DCAB2" w14:textId="77777777" w:rsidR="00A64E58" w:rsidRDefault="00A64E58" w:rsidP="0061043D">
      <w:pPr>
        <w:pStyle w:val="SubHead"/>
        <w:ind w:left="-567"/>
        <w:rPr>
          <w:rFonts w:cs="Arial"/>
          <w:sz w:val="24"/>
          <w:szCs w:val="24"/>
        </w:rPr>
      </w:pPr>
    </w:p>
    <w:p w14:paraId="0495DD91" w14:textId="77777777" w:rsidR="00A64E58" w:rsidRDefault="00A64E58" w:rsidP="0061043D">
      <w:pPr>
        <w:pStyle w:val="SubHead"/>
        <w:ind w:left="-567"/>
        <w:rPr>
          <w:rFonts w:cs="Arial"/>
          <w:sz w:val="24"/>
          <w:szCs w:val="24"/>
        </w:rPr>
      </w:pPr>
    </w:p>
    <w:p w14:paraId="0461C16C" w14:textId="77777777" w:rsidR="00A64E58" w:rsidRDefault="00A64E58" w:rsidP="0061043D">
      <w:pPr>
        <w:pStyle w:val="SubHead"/>
        <w:ind w:left="-567"/>
        <w:rPr>
          <w:rFonts w:cs="Arial"/>
          <w:sz w:val="24"/>
          <w:szCs w:val="24"/>
        </w:rPr>
      </w:pPr>
    </w:p>
    <w:p w14:paraId="3545F320" w14:textId="77777777" w:rsidR="00A64E58" w:rsidRDefault="00A64E58" w:rsidP="0061043D">
      <w:pPr>
        <w:pStyle w:val="SubHead"/>
        <w:ind w:left="-567"/>
        <w:rPr>
          <w:rFonts w:cs="Arial"/>
          <w:sz w:val="24"/>
          <w:szCs w:val="24"/>
        </w:rPr>
      </w:pPr>
    </w:p>
    <w:p w14:paraId="578CD084" w14:textId="77777777" w:rsidR="00A64E58" w:rsidRDefault="00A64E58" w:rsidP="0061043D">
      <w:pPr>
        <w:pStyle w:val="SubHead"/>
        <w:ind w:left="-567"/>
        <w:rPr>
          <w:rFonts w:cs="Arial"/>
          <w:sz w:val="24"/>
          <w:szCs w:val="24"/>
        </w:rPr>
      </w:pPr>
    </w:p>
    <w:p w14:paraId="50283324" w14:textId="77777777" w:rsidR="00A64E58" w:rsidRDefault="00A64E58" w:rsidP="0061043D">
      <w:pPr>
        <w:pStyle w:val="SubHead"/>
        <w:ind w:left="-567"/>
        <w:rPr>
          <w:rFonts w:cs="Arial"/>
          <w:sz w:val="24"/>
          <w:szCs w:val="24"/>
        </w:rPr>
      </w:pPr>
    </w:p>
    <w:p w14:paraId="313EC817" w14:textId="77777777" w:rsidR="00F559C8" w:rsidRDefault="00F559C8" w:rsidP="0061043D">
      <w:pPr>
        <w:pStyle w:val="SubHead"/>
        <w:ind w:left="-567"/>
        <w:rPr>
          <w:rFonts w:cs="Arial"/>
          <w:sz w:val="24"/>
          <w:szCs w:val="24"/>
        </w:rPr>
      </w:pPr>
      <w:r w:rsidRPr="009931D4">
        <w:rPr>
          <w:rFonts w:cs="Arial"/>
          <w:sz w:val="24"/>
          <w:szCs w:val="24"/>
        </w:rPr>
        <w:t xml:space="preserve">2.  </w:t>
      </w:r>
      <w:r w:rsidR="00F6486F">
        <w:rPr>
          <w:rFonts w:cs="Arial"/>
          <w:sz w:val="24"/>
          <w:szCs w:val="24"/>
        </w:rPr>
        <w:tab/>
      </w:r>
      <w:r w:rsidRPr="009931D4">
        <w:rPr>
          <w:rFonts w:cs="Arial"/>
          <w:sz w:val="24"/>
          <w:szCs w:val="24"/>
        </w:rPr>
        <w:t>Recommendations</w:t>
      </w:r>
    </w:p>
    <w:p w14:paraId="508EF64B" w14:textId="77777777" w:rsidR="0061461A" w:rsidRPr="009931D4" w:rsidRDefault="0061461A" w:rsidP="0061043D">
      <w:pPr>
        <w:pStyle w:val="SubHead"/>
        <w:ind w:left="-567"/>
        <w:rPr>
          <w:rFonts w:cs="Arial"/>
          <w:sz w:val="24"/>
          <w:szCs w:val="24"/>
        </w:rPr>
      </w:pPr>
    </w:p>
    <w:p w14:paraId="178B7038" w14:textId="77777777" w:rsidR="0061461A" w:rsidRDefault="003C571C" w:rsidP="00EB26E2">
      <w:pPr>
        <w:rPr>
          <w:rFonts w:ascii="Arial" w:hAnsi="Arial" w:cs="Arial"/>
        </w:rPr>
      </w:pPr>
      <w:r>
        <w:rPr>
          <w:rFonts w:ascii="Arial" w:hAnsi="Arial" w:cs="Arial"/>
        </w:rPr>
        <w:t>Members</w:t>
      </w:r>
      <w:r w:rsidR="005818F7">
        <w:rPr>
          <w:rFonts w:ascii="Arial" w:hAnsi="Arial" w:cs="Arial"/>
        </w:rPr>
        <w:t xml:space="preserve"> are asked to</w:t>
      </w:r>
      <w:r w:rsidR="0061461A">
        <w:rPr>
          <w:rFonts w:ascii="Arial" w:hAnsi="Arial" w:cs="Arial"/>
        </w:rPr>
        <w:t>:</w:t>
      </w:r>
    </w:p>
    <w:p w14:paraId="5B5CC712" w14:textId="77777777" w:rsidR="00F559C8" w:rsidRPr="009931D4" w:rsidRDefault="005818F7" w:rsidP="00EB26E2">
      <w:pPr>
        <w:rPr>
          <w:rFonts w:ascii="Arial" w:hAnsi="Arial" w:cs="Arial"/>
        </w:rPr>
      </w:pPr>
      <w:r>
        <w:rPr>
          <w:rFonts w:ascii="Arial" w:hAnsi="Arial" w:cs="Arial"/>
        </w:rPr>
        <w:t xml:space="preserve"> </w:t>
      </w:r>
    </w:p>
    <w:p w14:paraId="114DD642" w14:textId="77777777" w:rsidR="00A2673D" w:rsidRDefault="005818F7" w:rsidP="00A2673D">
      <w:pPr>
        <w:pStyle w:val="Heading1"/>
        <w:numPr>
          <w:ilvl w:val="0"/>
          <w:numId w:val="2"/>
        </w:numPr>
        <w:rPr>
          <w:rFonts w:cs="Arial"/>
          <w:szCs w:val="24"/>
        </w:rPr>
      </w:pPr>
      <w:r>
        <w:rPr>
          <w:rFonts w:cs="Arial"/>
          <w:szCs w:val="24"/>
        </w:rPr>
        <w:t>C</w:t>
      </w:r>
      <w:r w:rsidR="00381D12">
        <w:rPr>
          <w:rFonts w:cs="Arial"/>
          <w:szCs w:val="24"/>
        </w:rPr>
        <w:t xml:space="preserve">onsider the key underlying and emerging issues </w:t>
      </w:r>
      <w:r w:rsidR="003C571C">
        <w:rPr>
          <w:rFonts w:cs="Arial"/>
          <w:szCs w:val="24"/>
        </w:rPr>
        <w:t>in the reports and appendices</w:t>
      </w:r>
      <w:r w:rsidR="00ED538A">
        <w:rPr>
          <w:rFonts w:cs="Arial"/>
          <w:szCs w:val="24"/>
        </w:rPr>
        <w:t>.</w:t>
      </w:r>
    </w:p>
    <w:p w14:paraId="722157D9" w14:textId="77777777" w:rsidR="00097F13" w:rsidRPr="00A2673D" w:rsidRDefault="00D24E86" w:rsidP="00A2673D">
      <w:pPr>
        <w:pStyle w:val="Heading1"/>
        <w:numPr>
          <w:ilvl w:val="0"/>
          <w:numId w:val="2"/>
        </w:numPr>
        <w:rPr>
          <w:rFonts w:cs="Arial"/>
          <w:szCs w:val="24"/>
        </w:rPr>
      </w:pPr>
      <w:r>
        <w:rPr>
          <w:rFonts w:cs="Arial"/>
        </w:rPr>
        <w:t>Review the performance portal and i</w:t>
      </w:r>
      <w:r w:rsidR="00097F13" w:rsidRPr="00A2673D">
        <w:rPr>
          <w:rFonts w:cs="Arial"/>
        </w:rPr>
        <w:t>dentify any performance areas that they would like to consider in greater detail</w:t>
      </w:r>
      <w:r w:rsidR="005818F7" w:rsidRPr="00A2673D">
        <w:rPr>
          <w:rFonts w:cs="Arial"/>
        </w:rPr>
        <w:t xml:space="preserve"> or refer to the appropriate </w:t>
      </w:r>
      <w:r w:rsidR="00F53799">
        <w:rPr>
          <w:rFonts w:cs="Arial"/>
        </w:rPr>
        <w:t xml:space="preserve">Overview </w:t>
      </w:r>
      <w:r w:rsidR="003F577B">
        <w:rPr>
          <w:rFonts w:cs="Arial"/>
        </w:rPr>
        <w:t xml:space="preserve">and </w:t>
      </w:r>
      <w:r w:rsidR="005818F7" w:rsidRPr="00A2673D">
        <w:rPr>
          <w:rFonts w:cs="Arial"/>
        </w:rPr>
        <w:t>Scrutiny Committee</w:t>
      </w:r>
      <w:r w:rsidR="00097F13" w:rsidRPr="00A2673D">
        <w:rPr>
          <w:rFonts w:cs="Arial"/>
        </w:rPr>
        <w:t>.</w:t>
      </w:r>
    </w:p>
    <w:p w14:paraId="043410AE" w14:textId="77777777" w:rsidR="00BE1DCC" w:rsidRDefault="00BE1DCC" w:rsidP="00CA5BAA">
      <w:pPr>
        <w:pStyle w:val="Heading1"/>
        <w:numPr>
          <w:ilvl w:val="0"/>
          <w:numId w:val="0"/>
        </w:numPr>
        <w:rPr>
          <w:rFonts w:cs="Arial"/>
          <w:b/>
          <w:szCs w:val="24"/>
        </w:rPr>
      </w:pPr>
    </w:p>
    <w:p w14:paraId="5C70859A" w14:textId="77777777" w:rsidR="00F559C8" w:rsidRDefault="00F559C8" w:rsidP="00EB26E2">
      <w:pPr>
        <w:pStyle w:val="Heading1"/>
        <w:numPr>
          <w:ilvl w:val="0"/>
          <w:numId w:val="0"/>
        </w:numPr>
        <w:ind w:left="720" w:hanging="720"/>
        <w:jc w:val="center"/>
        <w:rPr>
          <w:rFonts w:cs="Arial"/>
          <w:b/>
          <w:szCs w:val="24"/>
        </w:rPr>
      </w:pPr>
      <w:r>
        <w:rPr>
          <w:rFonts w:cs="Arial"/>
          <w:b/>
          <w:szCs w:val="24"/>
        </w:rPr>
        <w:t>R</w:t>
      </w:r>
      <w:r w:rsidRPr="009931D4">
        <w:rPr>
          <w:rFonts w:cs="Arial"/>
          <w:b/>
          <w:szCs w:val="24"/>
        </w:rPr>
        <w:t>EPORT</w:t>
      </w:r>
    </w:p>
    <w:p w14:paraId="63C24D18" w14:textId="77777777" w:rsidR="00F559C8" w:rsidRPr="008A0AB1" w:rsidRDefault="00F559C8" w:rsidP="0061043D">
      <w:pPr>
        <w:pStyle w:val="SubHead"/>
        <w:ind w:left="-567"/>
        <w:rPr>
          <w:rFonts w:cs="Arial"/>
          <w:color w:val="FF0000"/>
          <w:sz w:val="24"/>
          <w:szCs w:val="24"/>
        </w:rPr>
      </w:pPr>
      <w:r w:rsidRPr="0061043D">
        <w:rPr>
          <w:rFonts w:cs="Arial"/>
          <w:sz w:val="24"/>
          <w:szCs w:val="24"/>
        </w:rPr>
        <w:t xml:space="preserve">3.  </w:t>
      </w:r>
      <w:r w:rsidR="00F6486F">
        <w:rPr>
          <w:rFonts w:cs="Arial"/>
          <w:sz w:val="24"/>
          <w:szCs w:val="24"/>
        </w:rPr>
        <w:tab/>
      </w:r>
      <w:r w:rsidRPr="0061043D">
        <w:rPr>
          <w:rFonts w:cs="Arial"/>
          <w:sz w:val="24"/>
          <w:szCs w:val="24"/>
        </w:rPr>
        <w:t>Risk Assessment and Opportunities Appraisal</w:t>
      </w:r>
      <w:r w:rsidR="008A0AB1">
        <w:rPr>
          <w:rFonts w:cs="Arial"/>
          <w:sz w:val="24"/>
          <w:szCs w:val="24"/>
        </w:rPr>
        <w:t xml:space="preserve"> </w:t>
      </w:r>
    </w:p>
    <w:p w14:paraId="30147DFE" w14:textId="77777777" w:rsidR="0061043D" w:rsidRPr="0061043D" w:rsidRDefault="0061043D" w:rsidP="0061043D">
      <w:pPr>
        <w:pStyle w:val="SubHead"/>
        <w:ind w:left="-567"/>
        <w:rPr>
          <w:rFonts w:cs="Arial"/>
          <w:sz w:val="24"/>
          <w:szCs w:val="24"/>
        </w:rPr>
      </w:pPr>
    </w:p>
    <w:p w14:paraId="1D323ECF" w14:textId="77777777" w:rsidR="00902F06" w:rsidRDefault="00902F06" w:rsidP="0061043D">
      <w:pPr>
        <w:pStyle w:val="Heading1"/>
        <w:numPr>
          <w:ilvl w:val="0"/>
          <w:numId w:val="0"/>
        </w:numPr>
        <w:ind w:hanging="567"/>
        <w:rPr>
          <w:rFonts w:cs="Arial"/>
          <w:szCs w:val="24"/>
        </w:rPr>
      </w:pPr>
      <w:r>
        <w:rPr>
          <w:rFonts w:cs="Arial"/>
          <w:szCs w:val="24"/>
        </w:rPr>
        <w:t xml:space="preserve">3.1 </w:t>
      </w:r>
      <w:r>
        <w:rPr>
          <w:rFonts w:cs="Arial"/>
          <w:szCs w:val="24"/>
        </w:rPr>
        <w:tab/>
      </w:r>
      <w:r w:rsidR="00381D12">
        <w:rPr>
          <w:rFonts w:cs="Arial"/>
          <w:szCs w:val="24"/>
        </w:rPr>
        <w:t xml:space="preserve">Poor performance could have implications </w:t>
      </w:r>
      <w:r w:rsidR="005C57C5">
        <w:rPr>
          <w:rFonts w:cs="Arial"/>
          <w:szCs w:val="24"/>
        </w:rPr>
        <w:t xml:space="preserve">for vulnerable people (including children) who are supported by Council services and </w:t>
      </w:r>
      <w:r w:rsidR="00ED538A">
        <w:rPr>
          <w:rFonts w:cs="Arial"/>
          <w:szCs w:val="24"/>
        </w:rPr>
        <w:t>economic growth in Shropshire</w:t>
      </w:r>
      <w:r w:rsidR="005C57C5">
        <w:rPr>
          <w:rFonts w:cs="Arial"/>
          <w:szCs w:val="24"/>
        </w:rPr>
        <w:t>. In turn</w:t>
      </w:r>
      <w:r w:rsidR="00ED538A">
        <w:rPr>
          <w:rFonts w:cs="Arial"/>
          <w:szCs w:val="24"/>
        </w:rPr>
        <w:t xml:space="preserve">, </w:t>
      </w:r>
      <w:r w:rsidR="005C57C5">
        <w:rPr>
          <w:rFonts w:cs="Arial"/>
          <w:szCs w:val="24"/>
        </w:rPr>
        <w:t xml:space="preserve">there may be </w:t>
      </w:r>
      <w:r w:rsidR="00381D12">
        <w:rPr>
          <w:rFonts w:cs="Arial"/>
          <w:szCs w:val="24"/>
        </w:rPr>
        <w:t xml:space="preserve">significant financial, legal and reputational risk to the Council, Schools (and Academies), </w:t>
      </w:r>
      <w:r w:rsidR="005C57C5">
        <w:rPr>
          <w:rFonts w:cs="Arial"/>
          <w:szCs w:val="24"/>
        </w:rPr>
        <w:t xml:space="preserve">and </w:t>
      </w:r>
      <w:r w:rsidR="00381D12">
        <w:rPr>
          <w:rFonts w:cs="Arial"/>
          <w:szCs w:val="24"/>
        </w:rPr>
        <w:t xml:space="preserve">partners from across the public and voluntary and independent care sectors.  </w:t>
      </w:r>
    </w:p>
    <w:p w14:paraId="2BA05442" w14:textId="77777777" w:rsidR="00CA59BE" w:rsidRDefault="00902F06" w:rsidP="00CA59BE">
      <w:pPr>
        <w:pStyle w:val="Heading1"/>
        <w:numPr>
          <w:ilvl w:val="0"/>
          <w:numId w:val="0"/>
        </w:numPr>
        <w:ind w:hanging="567"/>
        <w:rPr>
          <w:rFonts w:cs="Arial"/>
          <w:szCs w:val="24"/>
        </w:rPr>
      </w:pPr>
      <w:r>
        <w:rPr>
          <w:rFonts w:cs="Arial"/>
          <w:szCs w:val="24"/>
        </w:rPr>
        <w:t>3.2</w:t>
      </w:r>
      <w:r>
        <w:rPr>
          <w:rFonts w:cs="Arial"/>
          <w:szCs w:val="24"/>
        </w:rPr>
        <w:tab/>
      </w:r>
      <w:r w:rsidR="00381D12">
        <w:rPr>
          <w:rFonts w:cs="Arial"/>
          <w:szCs w:val="24"/>
        </w:rPr>
        <w:t>Effective monitoring and follow-up against key measures of success provides the opportunity to manage risks and ensure that Children and Young People</w:t>
      </w:r>
      <w:r w:rsidR="00ED538A">
        <w:rPr>
          <w:rFonts w:cs="Arial"/>
          <w:szCs w:val="24"/>
        </w:rPr>
        <w:t xml:space="preserve"> and vulnerable adults </w:t>
      </w:r>
      <w:r w:rsidR="00381D12">
        <w:rPr>
          <w:rFonts w:cs="Arial"/>
          <w:szCs w:val="24"/>
        </w:rPr>
        <w:t xml:space="preserve">in Shropshire remain safe and </w:t>
      </w:r>
      <w:r w:rsidR="00097F13">
        <w:rPr>
          <w:rFonts w:cs="Arial"/>
          <w:szCs w:val="24"/>
        </w:rPr>
        <w:t>achieve the desired outcomes</w:t>
      </w:r>
      <w:r>
        <w:rPr>
          <w:rFonts w:cs="Arial"/>
          <w:szCs w:val="24"/>
        </w:rPr>
        <w:t>.</w:t>
      </w:r>
      <w:r w:rsidR="00381D12">
        <w:rPr>
          <w:rFonts w:cs="Arial"/>
          <w:szCs w:val="24"/>
        </w:rPr>
        <w:t xml:space="preserve"> </w:t>
      </w:r>
      <w:r w:rsidR="005C57C5">
        <w:rPr>
          <w:rFonts w:cs="Arial"/>
          <w:szCs w:val="24"/>
        </w:rPr>
        <w:t xml:space="preserve">Increasingly, performance reporting will reflect the impact of commissioning decisions by the Council, linking directly with the management of contracts and </w:t>
      </w:r>
      <w:r w:rsidR="00EE6D76">
        <w:rPr>
          <w:rFonts w:cs="Arial"/>
          <w:szCs w:val="24"/>
        </w:rPr>
        <w:t xml:space="preserve">building on the current approach of looking at </w:t>
      </w:r>
      <w:r w:rsidR="005C57C5">
        <w:rPr>
          <w:rFonts w:cs="Arial"/>
          <w:szCs w:val="24"/>
        </w:rPr>
        <w:t xml:space="preserve">how effective the Council is at delivering its outcomes.  </w:t>
      </w:r>
    </w:p>
    <w:p w14:paraId="40CD1F46" w14:textId="77777777" w:rsidR="00F559C8" w:rsidRPr="00CA59BE" w:rsidRDefault="00F559C8" w:rsidP="00CA59BE">
      <w:pPr>
        <w:pStyle w:val="Heading1"/>
        <w:numPr>
          <w:ilvl w:val="0"/>
          <w:numId w:val="0"/>
        </w:numPr>
        <w:ind w:hanging="567"/>
        <w:rPr>
          <w:rFonts w:cs="Arial"/>
          <w:b/>
          <w:kern w:val="0"/>
          <w:szCs w:val="24"/>
        </w:rPr>
      </w:pPr>
      <w:r w:rsidRPr="00CA59BE">
        <w:rPr>
          <w:rFonts w:cs="Arial"/>
          <w:b/>
          <w:kern w:val="0"/>
          <w:szCs w:val="24"/>
        </w:rPr>
        <w:t xml:space="preserve">4.  </w:t>
      </w:r>
      <w:r w:rsidR="00F6486F" w:rsidRPr="00CA59BE">
        <w:rPr>
          <w:rFonts w:cs="Arial"/>
          <w:b/>
          <w:kern w:val="0"/>
          <w:szCs w:val="24"/>
        </w:rPr>
        <w:tab/>
      </w:r>
      <w:r w:rsidRPr="00CA59BE">
        <w:rPr>
          <w:rFonts w:cs="Arial"/>
          <w:b/>
          <w:kern w:val="0"/>
          <w:szCs w:val="24"/>
        </w:rPr>
        <w:t>Financial Implications</w:t>
      </w:r>
    </w:p>
    <w:p w14:paraId="18359C38" w14:textId="77777777" w:rsidR="0061043D" w:rsidRPr="0061043D" w:rsidRDefault="0061043D" w:rsidP="0061043D">
      <w:pPr>
        <w:pStyle w:val="SubHead"/>
        <w:ind w:left="-567"/>
        <w:rPr>
          <w:rFonts w:cs="Arial"/>
          <w:sz w:val="24"/>
          <w:szCs w:val="24"/>
        </w:rPr>
      </w:pPr>
    </w:p>
    <w:p w14:paraId="5BB6D760" w14:textId="77777777" w:rsidR="00097F13" w:rsidRPr="007122C1" w:rsidRDefault="00097F13" w:rsidP="00395982">
      <w:pPr>
        <w:numPr>
          <w:ilvl w:val="1"/>
          <w:numId w:val="3"/>
        </w:numPr>
        <w:tabs>
          <w:tab w:val="clear" w:pos="720"/>
          <w:tab w:val="num" w:pos="0"/>
        </w:tabs>
        <w:ind w:left="0" w:hanging="709"/>
        <w:rPr>
          <w:rFonts w:ascii="Arial" w:hAnsi="Arial" w:cs="Arial"/>
        </w:rPr>
      </w:pPr>
      <w:r w:rsidRPr="007122C1">
        <w:rPr>
          <w:rFonts w:ascii="Arial" w:hAnsi="Arial" w:cs="Arial"/>
        </w:rPr>
        <w:t xml:space="preserve">This report does not have any direct financial implications, but presents service and financial information to support decision making. Accountable officers and </w:t>
      </w:r>
      <w:r w:rsidRPr="003612F4">
        <w:rPr>
          <w:rFonts w:ascii="Arial" w:hAnsi="Arial" w:cs="Arial"/>
        </w:rPr>
        <w:t>senior managers</w:t>
      </w:r>
      <w:r w:rsidRPr="007122C1">
        <w:rPr>
          <w:rFonts w:ascii="Arial" w:hAnsi="Arial" w:cs="Arial"/>
        </w:rPr>
        <w:t xml:space="preserve"> may use the information to inform actions or interventions for improving service performance and the prioritisation and use of resources.</w:t>
      </w:r>
    </w:p>
    <w:p w14:paraId="10715F36" w14:textId="77777777" w:rsidR="00097F13" w:rsidRPr="007122C1" w:rsidRDefault="00097F13" w:rsidP="00097F13">
      <w:pPr>
        <w:rPr>
          <w:rFonts w:ascii="Arial" w:hAnsi="Arial" w:cs="Arial"/>
        </w:rPr>
      </w:pPr>
    </w:p>
    <w:p w14:paraId="685E4C38" w14:textId="77777777" w:rsidR="00CB5D2E" w:rsidRDefault="00097F13" w:rsidP="00CB5D2E">
      <w:pPr>
        <w:numPr>
          <w:ilvl w:val="1"/>
          <w:numId w:val="3"/>
        </w:numPr>
        <w:tabs>
          <w:tab w:val="clear" w:pos="720"/>
          <w:tab w:val="num" w:pos="0"/>
        </w:tabs>
        <w:ind w:left="0" w:hanging="709"/>
        <w:rPr>
          <w:rFonts w:ascii="Arial" w:hAnsi="Arial" w:cs="Arial"/>
        </w:rPr>
      </w:pPr>
      <w:r w:rsidRPr="007122C1">
        <w:rPr>
          <w:rFonts w:ascii="Arial" w:hAnsi="Arial" w:cs="Arial"/>
        </w:rPr>
        <w:t xml:space="preserve">Full financial details </w:t>
      </w:r>
      <w:r w:rsidR="003D2492">
        <w:rPr>
          <w:rFonts w:ascii="Arial" w:hAnsi="Arial" w:cs="Arial"/>
        </w:rPr>
        <w:t xml:space="preserve">are </w:t>
      </w:r>
      <w:r w:rsidR="00AF4948">
        <w:rPr>
          <w:rFonts w:ascii="Arial" w:hAnsi="Arial" w:cs="Arial"/>
        </w:rPr>
        <w:t xml:space="preserve">presented as part of the </w:t>
      </w:r>
      <w:r w:rsidRPr="00A45E4D">
        <w:rPr>
          <w:rFonts w:ascii="Arial" w:hAnsi="Arial" w:cs="Arial"/>
        </w:rPr>
        <w:t>Financial</w:t>
      </w:r>
      <w:r w:rsidRPr="00915E14">
        <w:rPr>
          <w:rFonts w:ascii="Arial" w:hAnsi="Arial" w:cs="Arial"/>
          <w:color w:val="FF0000"/>
        </w:rPr>
        <w:t xml:space="preserve"> </w:t>
      </w:r>
      <w:r w:rsidRPr="007122C1">
        <w:rPr>
          <w:rFonts w:ascii="Arial" w:hAnsi="Arial" w:cs="Arial"/>
        </w:rPr>
        <w:t>Reports.</w:t>
      </w:r>
    </w:p>
    <w:p w14:paraId="049EE3A1" w14:textId="77777777" w:rsidR="00902F06" w:rsidRDefault="00902F06" w:rsidP="007D7C1D">
      <w:pPr>
        <w:pStyle w:val="Heading1"/>
        <w:numPr>
          <w:ilvl w:val="0"/>
          <w:numId w:val="0"/>
        </w:numPr>
        <w:rPr>
          <w:rFonts w:cs="Arial"/>
          <w:b/>
          <w:szCs w:val="24"/>
        </w:rPr>
      </w:pPr>
    </w:p>
    <w:p w14:paraId="5E8F3E73" w14:textId="77777777" w:rsidR="00CB5D2E" w:rsidRDefault="00CB5D2E" w:rsidP="008D1305">
      <w:pPr>
        <w:pStyle w:val="Heading1"/>
        <w:numPr>
          <w:ilvl w:val="0"/>
          <w:numId w:val="0"/>
        </w:numPr>
        <w:ind w:left="-709"/>
        <w:rPr>
          <w:rFonts w:cs="Arial"/>
          <w:b/>
          <w:szCs w:val="24"/>
        </w:rPr>
      </w:pPr>
      <w:r>
        <w:rPr>
          <w:rFonts w:cs="Arial"/>
          <w:b/>
          <w:szCs w:val="24"/>
        </w:rPr>
        <w:t>5</w:t>
      </w:r>
      <w:r w:rsidR="0061043D">
        <w:rPr>
          <w:rFonts w:cs="Arial"/>
          <w:b/>
          <w:szCs w:val="24"/>
        </w:rPr>
        <w:t xml:space="preserve">. </w:t>
      </w:r>
      <w:r w:rsidR="00F6486F">
        <w:rPr>
          <w:rFonts w:cs="Arial"/>
          <w:b/>
          <w:szCs w:val="24"/>
        </w:rPr>
        <w:tab/>
      </w:r>
      <w:r>
        <w:rPr>
          <w:rFonts w:cs="Arial"/>
          <w:b/>
          <w:szCs w:val="24"/>
        </w:rPr>
        <w:t xml:space="preserve">Introduction </w:t>
      </w:r>
    </w:p>
    <w:p w14:paraId="385BAD00" w14:textId="77777777" w:rsidR="008D1305" w:rsidRDefault="00CB5D2E" w:rsidP="00CB5D2E">
      <w:pPr>
        <w:pStyle w:val="Heading1"/>
        <w:numPr>
          <w:ilvl w:val="0"/>
          <w:numId w:val="0"/>
        </w:numPr>
        <w:ind w:left="-1"/>
        <w:rPr>
          <w:rFonts w:cs="Arial"/>
          <w:szCs w:val="24"/>
        </w:rPr>
      </w:pPr>
      <w:r>
        <w:rPr>
          <w:rFonts w:cs="Arial"/>
          <w:szCs w:val="24"/>
        </w:rPr>
        <w:t>Each of the four outcome areas contains a number of sub-outcomes with a range of associated performance measures</w:t>
      </w:r>
      <w:r>
        <w:rPr>
          <w:rFonts w:cs="Arial"/>
          <w:b/>
          <w:szCs w:val="24"/>
        </w:rPr>
        <w:t xml:space="preserve">. </w:t>
      </w:r>
      <w:r>
        <w:rPr>
          <w:rFonts w:cs="Arial"/>
          <w:szCs w:val="24"/>
        </w:rPr>
        <w:t xml:space="preserve">The frequency of </w:t>
      </w:r>
      <w:r w:rsidR="00CF3066">
        <w:rPr>
          <w:rFonts w:cs="Arial"/>
          <w:szCs w:val="24"/>
        </w:rPr>
        <w:t xml:space="preserve">the availability of the data </w:t>
      </w:r>
      <w:r>
        <w:rPr>
          <w:rFonts w:cs="Arial"/>
          <w:szCs w:val="24"/>
        </w:rPr>
        <w:t>var</w:t>
      </w:r>
      <w:r w:rsidR="00CF3066">
        <w:rPr>
          <w:rFonts w:cs="Arial"/>
          <w:szCs w:val="24"/>
        </w:rPr>
        <w:t>ies</w:t>
      </w:r>
      <w:r>
        <w:rPr>
          <w:rFonts w:cs="Arial"/>
          <w:szCs w:val="24"/>
        </w:rPr>
        <w:t xml:space="preserve"> from </w:t>
      </w:r>
      <w:r w:rsidR="00CF3066">
        <w:rPr>
          <w:rFonts w:cs="Arial"/>
          <w:szCs w:val="24"/>
        </w:rPr>
        <w:t>monthly and quarterly</w:t>
      </w:r>
      <w:r>
        <w:rPr>
          <w:rFonts w:cs="Arial"/>
          <w:szCs w:val="24"/>
        </w:rPr>
        <w:t xml:space="preserve"> </w:t>
      </w:r>
      <w:r w:rsidR="00CF3066">
        <w:rPr>
          <w:rFonts w:cs="Arial"/>
          <w:szCs w:val="24"/>
        </w:rPr>
        <w:t xml:space="preserve">updates </w:t>
      </w:r>
      <w:r>
        <w:rPr>
          <w:rFonts w:cs="Arial"/>
          <w:szCs w:val="24"/>
        </w:rPr>
        <w:t xml:space="preserve">to annual updates. All measures, regardless of frequency will be available on the performance portal to improve accessibility </w:t>
      </w:r>
      <w:r w:rsidR="00A732B9">
        <w:rPr>
          <w:rFonts w:cs="Arial"/>
          <w:szCs w:val="24"/>
        </w:rPr>
        <w:t xml:space="preserve">to information. </w:t>
      </w:r>
    </w:p>
    <w:p w14:paraId="3008B011" w14:textId="77777777" w:rsidR="00A732B9" w:rsidRDefault="00F53799" w:rsidP="00CB5D2E">
      <w:pPr>
        <w:pStyle w:val="Heading1"/>
        <w:numPr>
          <w:ilvl w:val="0"/>
          <w:numId w:val="0"/>
        </w:numPr>
        <w:ind w:left="-1"/>
        <w:rPr>
          <w:rFonts w:cs="Arial"/>
          <w:szCs w:val="24"/>
        </w:rPr>
      </w:pPr>
      <w:r>
        <w:rPr>
          <w:rFonts w:cs="Arial"/>
          <w:szCs w:val="24"/>
        </w:rPr>
        <w:t>Quarterly C</w:t>
      </w:r>
      <w:r w:rsidR="00A732B9">
        <w:rPr>
          <w:rFonts w:cs="Arial"/>
          <w:szCs w:val="24"/>
        </w:rPr>
        <w:t xml:space="preserve">abinet reports will be used to highlight performance exceptions and changes to measures reported annually. </w:t>
      </w:r>
    </w:p>
    <w:p w14:paraId="58575890" w14:textId="77777777" w:rsidR="005B5906" w:rsidRDefault="005B5906" w:rsidP="00CB5D2E">
      <w:pPr>
        <w:pStyle w:val="Heading1"/>
        <w:numPr>
          <w:ilvl w:val="0"/>
          <w:numId w:val="0"/>
        </w:numPr>
        <w:ind w:left="-1"/>
        <w:rPr>
          <w:rFonts w:cs="Arial"/>
          <w:szCs w:val="24"/>
        </w:rPr>
      </w:pPr>
      <w:r>
        <w:rPr>
          <w:rFonts w:cs="Arial"/>
          <w:szCs w:val="24"/>
        </w:rPr>
        <w:lastRenderedPageBreak/>
        <w:t>A new Corporate Plan was approved by Council on 17</w:t>
      </w:r>
      <w:r w:rsidRPr="005B5906">
        <w:rPr>
          <w:rFonts w:cs="Arial"/>
          <w:szCs w:val="24"/>
          <w:vertAlign w:val="superscript"/>
        </w:rPr>
        <w:t>th</w:t>
      </w:r>
      <w:r>
        <w:rPr>
          <w:rFonts w:cs="Arial"/>
          <w:szCs w:val="24"/>
        </w:rPr>
        <w:t xml:space="preserve"> May 2018, as a result of this the online performance portal will be updated to reflect the new measures and milestones from Q1 2018/19. This report will also be aligned to the new Corporate Plan, focussing on the performance of the new </w:t>
      </w:r>
      <w:r w:rsidR="00B7659A">
        <w:rPr>
          <w:rFonts w:cs="Arial"/>
          <w:szCs w:val="24"/>
        </w:rPr>
        <w:t>measures and milestones</w:t>
      </w:r>
      <w:r>
        <w:rPr>
          <w:rFonts w:cs="Arial"/>
          <w:szCs w:val="24"/>
        </w:rPr>
        <w:t>.</w:t>
      </w:r>
    </w:p>
    <w:p w14:paraId="29ED64BB" w14:textId="77777777" w:rsidR="00A64E58" w:rsidRDefault="00A64E58" w:rsidP="005B5906">
      <w:pPr>
        <w:pStyle w:val="Heading1"/>
        <w:numPr>
          <w:ilvl w:val="0"/>
          <w:numId w:val="0"/>
        </w:numPr>
        <w:rPr>
          <w:rFonts w:cs="Arial"/>
          <w:szCs w:val="24"/>
        </w:rPr>
      </w:pPr>
    </w:p>
    <w:p w14:paraId="133E1A4D" w14:textId="77777777" w:rsidR="00A732B9" w:rsidRDefault="00A732B9" w:rsidP="00C67E63">
      <w:pPr>
        <w:pStyle w:val="Heading1"/>
        <w:numPr>
          <w:ilvl w:val="0"/>
          <w:numId w:val="0"/>
        </w:numPr>
        <w:ind w:hanging="709"/>
        <w:rPr>
          <w:rFonts w:cs="Arial"/>
          <w:b/>
          <w:szCs w:val="24"/>
        </w:rPr>
      </w:pPr>
      <w:r>
        <w:rPr>
          <w:rFonts w:cs="Arial"/>
          <w:szCs w:val="24"/>
        </w:rPr>
        <w:t>6.</w:t>
      </w:r>
      <w:r w:rsidR="008D1305">
        <w:rPr>
          <w:rFonts w:cs="Arial"/>
          <w:szCs w:val="24"/>
        </w:rPr>
        <w:t xml:space="preserve"> </w:t>
      </w:r>
      <w:r w:rsidR="008D1305">
        <w:rPr>
          <w:rFonts w:cs="Arial"/>
          <w:szCs w:val="24"/>
        </w:rPr>
        <w:tab/>
      </w:r>
      <w:r>
        <w:rPr>
          <w:rFonts w:cs="Arial"/>
          <w:b/>
          <w:szCs w:val="24"/>
        </w:rPr>
        <w:t xml:space="preserve">Healthy People </w:t>
      </w:r>
    </w:p>
    <w:p w14:paraId="5083B092" w14:textId="77777777" w:rsidR="009B20F1" w:rsidRDefault="00A732B9" w:rsidP="00A732B9">
      <w:pPr>
        <w:pStyle w:val="Heading1"/>
        <w:numPr>
          <w:ilvl w:val="0"/>
          <w:numId w:val="0"/>
        </w:numPr>
        <w:rPr>
          <w:rFonts w:cs="Arial"/>
          <w:szCs w:val="24"/>
        </w:rPr>
      </w:pPr>
      <w:r>
        <w:rPr>
          <w:rFonts w:cs="Arial"/>
          <w:szCs w:val="24"/>
        </w:rPr>
        <w:t>The sub outcomes for Health</w:t>
      </w:r>
      <w:r w:rsidR="00A176B2">
        <w:rPr>
          <w:rFonts w:cs="Arial"/>
          <w:szCs w:val="24"/>
        </w:rPr>
        <w:t>y</w:t>
      </w:r>
      <w:r>
        <w:rPr>
          <w:rFonts w:cs="Arial"/>
          <w:szCs w:val="24"/>
        </w:rPr>
        <w:t xml:space="preserve"> People are; Improving Public Health, </w:t>
      </w:r>
      <w:r w:rsidR="00A176B2">
        <w:rPr>
          <w:rFonts w:cs="Arial"/>
          <w:szCs w:val="24"/>
        </w:rPr>
        <w:t>Keeping People Safe, Participation in Positive Activities for Health and W</w:t>
      </w:r>
      <w:r>
        <w:rPr>
          <w:rFonts w:cs="Arial"/>
          <w:szCs w:val="24"/>
        </w:rPr>
        <w:t>ell-being</w:t>
      </w:r>
      <w:r w:rsidR="00A176B2">
        <w:rPr>
          <w:rFonts w:cs="Arial"/>
          <w:szCs w:val="24"/>
        </w:rPr>
        <w:t>.</w:t>
      </w:r>
      <w:r>
        <w:rPr>
          <w:rFonts w:cs="Arial"/>
          <w:szCs w:val="24"/>
        </w:rPr>
        <w:t xml:space="preserve"> </w:t>
      </w:r>
    </w:p>
    <w:p w14:paraId="6719BE82" w14:textId="77777777" w:rsidR="00945DBD" w:rsidRDefault="009B20F1" w:rsidP="00CA59BE">
      <w:pPr>
        <w:pStyle w:val="Heading1"/>
        <w:numPr>
          <w:ilvl w:val="0"/>
          <w:numId w:val="0"/>
        </w:numPr>
        <w:ind w:hanging="709"/>
      </w:pPr>
      <w:r>
        <w:rPr>
          <w:rFonts w:cs="Arial"/>
          <w:szCs w:val="24"/>
        </w:rPr>
        <w:t>6.1</w:t>
      </w:r>
      <w:r w:rsidR="00373A13">
        <w:rPr>
          <w:rFonts w:cs="Arial"/>
          <w:szCs w:val="24"/>
        </w:rPr>
        <w:t xml:space="preserve"> </w:t>
      </w:r>
      <w:r w:rsidR="000C36CE">
        <w:rPr>
          <w:rFonts w:cs="Arial"/>
          <w:szCs w:val="24"/>
        </w:rPr>
        <w:tab/>
      </w:r>
      <w:r w:rsidR="00945DBD">
        <w:t xml:space="preserve">Measures for Improving Public </w:t>
      </w:r>
      <w:r w:rsidR="00945DBD" w:rsidRPr="00DB17B6">
        <w:t xml:space="preserve">Health are mainly updated annually and will be reported as and when new data becomes available. </w:t>
      </w:r>
      <w:r w:rsidR="00331BF9">
        <w:t>No measures are updated this quarter.</w:t>
      </w:r>
    </w:p>
    <w:p w14:paraId="61AE6986" w14:textId="77777777" w:rsidR="00B81F51" w:rsidRDefault="0067627D" w:rsidP="00CA59BE">
      <w:pPr>
        <w:pStyle w:val="Heading1"/>
        <w:numPr>
          <w:ilvl w:val="0"/>
          <w:numId w:val="0"/>
        </w:numPr>
        <w:ind w:hanging="709"/>
      </w:pPr>
      <w:r>
        <w:rPr>
          <w:color w:val="FF0000"/>
        </w:rPr>
        <w:t xml:space="preserve"> </w:t>
      </w:r>
      <w:r w:rsidR="00C5250F">
        <w:t xml:space="preserve">6.2 </w:t>
      </w:r>
      <w:r w:rsidR="00C5250F">
        <w:tab/>
      </w:r>
      <w:r w:rsidR="00B81F51" w:rsidRPr="00B81F51">
        <w:t xml:space="preserve">Participation in positive activities is beneficial for both physical and mental well-being.  </w:t>
      </w:r>
      <w:r w:rsidR="00B81F51">
        <w:t>Parti</w:t>
      </w:r>
      <w:r w:rsidR="00095016">
        <w:t>cipation rates have been mainly</w:t>
      </w:r>
      <w:r w:rsidR="00B81F51">
        <w:t xml:space="preserve"> positive with increased visitors to leisure centres, outdoor recreation sites</w:t>
      </w:r>
      <w:r w:rsidR="00641BF5">
        <w:t>, visitor attractions</w:t>
      </w:r>
      <w:r w:rsidR="001F242A">
        <w:t>,</w:t>
      </w:r>
      <w:r w:rsidR="00B81F51">
        <w:t xml:space="preserve"> Theatre Severn</w:t>
      </w:r>
      <w:r w:rsidR="001F242A">
        <w:t xml:space="preserve"> and the Old Market Hall</w:t>
      </w:r>
      <w:r w:rsidR="00B81F51">
        <w:t>.</w:t>
      </w:r>
    </w:p>
    <w:p w14:paraId="7B1333E2" w14:textId="77777777" w:rsidR="00027B08" w:rsidRPr="00027B08" w:rsidRDefault="002E1B6F" w:rsidP="00027B08">
      <w:pPr>
        <w:pStyle w:val="NormalWeb"/>
        <w:rPr>
          <w:rFonts w:ascii="Arial" w:hAnsi="Arial"/>
          <w:kern w:val="24"/>
          <w:szCs w:val="20"/>
        </w:rPr>
      </w:pPr>
      <w:r w:rsidRPr="00027B08">
        <w:rPr>
          <w:rFonts w:ascii="Arial" w:hAnsi="Arial"/>
          <w:kern w:val="24"/>
          <w:szCs w:val="20"/>
        </w:rPr>
        <w:t>The Country Parks and Countryside Heritage Sites remain popular and are an important asset for local people and visitors. Collection of accurate visitor data has always been difficult, relying on sample counts. Following a review, electronic counters have been installed at sites, which should provide more accurate figures</w:t>
      </w:r>
      <w:r w:rsidR="00B7659A">
        <w:rPr>
          <w:rFonts w:ascii="Arial" w:hAnsi="Arial"/>
          <w:kern w:val="24"/>
          <w:szCs w:val="20"/>
        </w:rPr>
        <w:t>.</w:t>
      </w:r>
      <w:r w:rsidRPr="00027B08">
        <w:rPr>
          <w:rFonts w:ascii="Arial" w:hAnsi="Arial"/>
          <w:kern w:val="24"/>
          <w:szCs w:val="20"/>
        </w:rPr>
        <w:t xml:space="preserve"> </w:t>
      </w:r>
      <w:r w:rsidR="00BB2F07" w:rsidRPr="00027B08">
        <w:rPr>
          <w:rFonts w:ascii="Arial" w:hAnsi="Arial"/>
          <w:kern w:val="24"/>
          <w:szCs w:val="20"/>
        </w:rPr>
        <w:t xml:space="preserve">The </w:t>
      </w:r>
      <w:r w:rsidR="00027B08" w:rsidRPr="00027B08">
        <w:rPr>
          <w:rFonts w:ascii="Arial" w:hAnsi="Arial"/>
          <w:kern w:val="24"/>
          <w:szCs w:val="20"/>
        </w:rPr>
        <w:t>quarter 4</w:t>
      </w:r>
      <w:r w:rsidR="00340AE9" w:rsidRPr="00027B08">
        <w:rPr>
          <w:rFonts w:ascii="Arial" w:hAnsi="Arial"/>
          <w:kern w:val="24"/>
          <w:szCs w:val="20"/>
        </w:rPr>
        <w:t xml:space="preserve"> 20</w:t>
      </w:r>
      <w:r w:rsidR="00BB2F07" w:rsidRPr="00027B08">
        <w:rPr>
          <w:rFonts w:ascii="Arial" w:hAnsi="Arial"/>
          <w:kern w:val="24"/>
          <w:szCs w:val="20"/>
        </w:rPr>
        <w:t xml:space="preserve">17/18 </w:t>
      </w:r>
      <w:r w:rsidR="00B7659A">
        <w:rPr>
          <w:rFonts w:ascii="Arial" w:hAnsi="Arial"/>
          <w:kern w:val="24"/>
          <w:szCs w:val="20"/>
        </w:rPr>
        <w:t xml:space="preserve">visitor </w:t>
      </w:r>
      <w:r w:rsidR="00BB2F07" w:rsidRPr="00027B08">
        <w:rPr>
          <w:rFonts w:ascii="Arial" w:hAnsi="Arial"/>
          <w:kern w:val="24"/>
          <w:szCs w:val="20"/>
        </w:rPr>
        <w:t>figure</w:t>
      </w:r>
      <w:r w:rsidR="00B7659A">
        <w:rPr>
          <w:rFonts w:ascii="Arial" w:hAnsi="Arial"/>
          <w:kern w:val="24"/>
          <w:szCs w:val="20"/>
        </w:rPr>
        <w:t>s of</w:t>
      </w:r>
      <w:r w:rsidR="00BB2F07" w:rsidRPr="00027B08">
        <w:rPr>
          <w:rFonts w:ascii="Arial" w:hAnsi="Arial"/>
          <w:kern w:val="24"/>
          <w:szCs w:val="20"/>
        </w:rPr>
        <w:t xml:space="preserve"> </w:t>
      </w:r>
      <w:r w:rsidR="00340AE9" w:rsidRPr="00027B08">
        <w:rPr>
          <w:rFonts w:ascii="Arial" w:hAnsi="Arial"/>
          <w:kern w:val="24"/>
          <w:szCs w:val="20"/>
        </w:rPr>
        <w:t>(</w:t>
      </w:r>
      <w:r w:rsidR="00027B08" w:rsidRPr="00027B08">
        <w:rPr>
          <w:rFonts w:ascii="Arial" w:hAnsi="Arial"/>
          <w:kern w:val="24"/>
          <w:szCs w:val="20"/>
        </w:rPr>
        <w:t>869,262</w:t>
      </w:r>
      <w:r w:rsidR="00340AE9" w:rsidRPr="00027B08">
        <w:rPr>
          <w:rFonts w:ascii="Arial" w:hAnsi="Arial"/>
          <w:kern w:val="24"/>
          <w:szCs w:val="20"/>
        </w:rPr>
        <w:t>)</w:t>
      </w:r>
      <w:r w:rsidR="005B5906">
        <w:rPr>
          <w:rFonts w:ascii="Arial" w:hAnsi="Arial"/>
          <w:kern w:val="24"/>
          <w:szCs w:val="20"/>
        </w:rPr>
        <w:t xml:space="preserve"> is lower </w:t>
      </w:r>
      <w:r w:rsidR="00BB2F07" w:rsidRPr="00027B08">
        <w:rPr>
          <w:rFonts w:ascii="Arial" w:hAnsi="Arial"/>
          <w:kern w:val="24"/>
          <w:szCs w:val="20"/>
        </w:rPr>
        <w:t xml:space="preserve">than </w:t>
      </w:r>
      <w:r w:rsidR="00340AE9" w:rsidRPr="00027B08">
        <w:rPr>
          <w:rFonts w:ascii="Arial" w:hAnsi="Arial"/>
          <w:kern w:val="24"/>
          <w:szCs w:val="20"/>
        </w:rPr>
        <w:t xml:space="preserve">quarter </w:t>
      </w:r>
      <w:r w:rsidR="00027B08" w:rsidRPr="00027B08">
        <w:rPr>
          <w:rFonts w:ascii="Arial" w:hAnsi="Arial"/>
          <w:kern w:val="24"/>
          <w:szCs w:val="20"/>
        </w:rPr>
        <w:t>4</w:t>
      </w:r>
      <w:r w:rsidR="00BB2F07" w:rsidRPr="00027B08">
        <w:rPr>
          <w:rFonts w:ascii="Arial" w:hAnsi="Arial"/>
          <w:kern w:val="24"/>
          <w:szCs w:val="20"/>
        </w:rPr>
        <w:t xml:space="preserve"> </w:t>
      </w:r>
      <w:r w:rsidR="00340AE9" w:rsidRPr="00027B08">
        <w:rPr>
          <w:rFonts w:ascii="Arial" w:hAnsi="Arial"/>
          <w:kern w:val="24"/>
          <w:szCs w:val="20"/>
        </w:rPr>
        <w:t>20</w:t>
      </w:r>
      <w:r w:rsidR="00BB2F07" w:rsidRPr="00027B08">
        <w:rPr>
          <w:rFonts w:ascii="Arial" w:hAnsi="Arial"/>
          <w:kern w:val="24"/>
          <w:szCs w:val="20"/>
        </w:rPr>
        <w:t xml:space="preserve">16/17 </w:t>
      </w:r>
      <w:r w:rsidR="00340AE9" w:rsidRPr="00027B08">
        <w:rPr>
          <w:rFonts w:ascii="Arial" w:hAnsi="Arial"/>
          <w:kern w:val="24"/>
          <w:szCs w:val="20"/>
        </w:rPr>
        <w:t>(</w:t>
      </w:r>
      <w:r w:rsidR="00B7659A">
        <w:rPr>
          <w:rFonts w:ascii="Arial" w:hAnsi="Arial"/>
          <w:kern w:val="24"/>
          <w:szCs w:val="20"/>
        </w:rPr>
        <w:t>953,419). T</w:t>
      </w:r>
      <w:r w:rsidR="00027B08" w:rsidRPr="00027B08">
        <w:rPr>
          <w:rFonts w:ascii="Arial" w:hAnsi="Arial"/>
          <w:kern w:val="24"/>
          <w:szCs w:val="20"/>
        </w:rPr>
        <w:t>hi</w:t>
      </w:r>
      <w:r w:rsidR="005B5906">
        <w:rPr>
          <w:rFonts w:ascii="Arial" w:hAnsi="Arial"/>
          <w:kern w:val="24"/>
          <w:szCs w:val="20"/>
        </w:rPr>
        <w:t>s </w:t>
      </w:r>
      <w:r w:rsidR="00B7659A">
        <w:rPr>
          <w:rFonts w:ascii="Arial" w:hAnsi="Arial"/>
          <w:kern w:val="24"/>
          <w:szCs w:val="20"/>
        </w:rPr>
        <w:t>decrease,</w:t>
      </w:r>
      <w:r w:rsidR="00027B08" w:rsidRPr="00027B08">
        <w:rPr>
          <w:rFonts w:ascii="Arial" w:hAnsi="Arial"/>
          <w:kern w:val="24"/>
          <w:szCs w:val="20"/>
        </w:rPr>
        <w:t xml:space="preserve"> which may be attributed to the improved collection of visitor numbers</w:t>
      </w:r>
      <w:r w:rsidR="00B7659A">
        <w:rPr>
          <w:rFonts w:ascii="Arial" w:hAnsi="Arial"/>
          <w:kern w:val="24"/>
          <w:szCs w:val="20"/>
        </w:rPr>
        <w:t>,</w:t>
      </w:r>
      <w:r w:rsidR="00027B08" w:rsidRPr="00027B08">
        <w:rPr>
          <w:rFonts w:ascii="Arial" w:hAnsi="Arial"/>
          <w:kern w:val="24"/>
          <w:szCs w:val="20"/>
        </w:rPr>
        <w:t xml:space="preserve"> </w:t>
      </w:r>
      <w:r w:rsidR="003F577B">
        <w:rPr>
          <w:rFonts w:ascii="Arial" w:hAnsi="Arial"/>
          <w:kern w:val="24"/>
          <w:szCs w:val="20"/>
        </w:rPr>
        <w:t xml:space="preserve">is also likely to have been </w:t>
      </w:r>
      <w:r w:rsidR="00027B08" w:rsidRPr="00027B08">
        <w:rPr>
          <w:rFonts w:ascii="Arial" w:hAnsi="Arial"/>
          <w:kern w:val="24"/>
          <w:szCs w:val="20"/>
        </w:rPr>
        <w:t>due to the bad weather during the quarter</w:t>
      </w:r>
      <w:r w:rsidR="00B7659A">
        <w:rPr>
          <w:rFonts w:ascii="Arial" w:hAnsi="Arial"/>
          <w:kern w:val="24"/>
          <w:szCs w:val="20"/>
        </w:rPr>
        <w:t>.</w:t>
      </w:r>
    </w:p>
    <w:p w14:paraId="2ABA6F1F" w14:textId="4AD328D8" w:rsidR="009D2922" w:rsidRDefault="009D04C4" w:rsidP="00C419DB">
      <w:pPr>
        <w:spacing w:before="100" w:beforeAutospacing="1" w:after="100" w:afterAutospacing="1"/>
        <w:rPr>
          <w:rFonts w:ascii="Arial" w:hAnsi="Arial"/>
          <w:kern w:val="24"/>
          <w:szCs w:val="20"/>
        </w:rPr>
      </w:pPr>
      <w:r w:rsidRPr="009D04C4">
        <w:rPr>
          <w:rFonts w:ascii="Arial" w:hAnsi="Arial"/>
          <w:kern w:val="24"/>
          <w:szCs w:val="20"/>
        </w:rPr>
        <w:t xml:space="preserve">There has been a continued </w:t>
      </w:r>
      <w:r w:rsidR="00F72F21">
        <w:rPr>
          <w:rFonts w:ascii="Arial" w:hAnsi="Arial"/>
          <w:kern w:val="24"/>
          <w:szCs w:val="20"/>
        </w:rPr>
        <w:t>long-term</w:t>
      </w:r>
      <w:r w:rsidRPr="009D04C4">
        <w:rPr>
          <w:rFonts w:ascii="Arial" w:hAnsi="Arial"/>
          <w:kern w:val="24"/>
          <w:szCs w:val="20"/>
        </w:rPr>
        <w:t xml:space="preserve"> reduction in visits to libraries</w:t>
      </w:r>
      <w:r w:rsidR="00D36DE7">
        <w:rPr>
          <w:rFonts w:ascii="Arial" w:hAnsi="Arial"/>
          <w:kern w:val="24"/>
          <w:szCs w:val="20"/>
        </w:rPr>
        <w:t xml:space="preserve">. </w:t>
      </w:r>
      <w:r w:rsidR="00027B08" w:rsidRPr="00027B08">
        <w:rPr>
          <w:rFonts w:ascii="Arial" w:hAnsi="Arial"/>
          <w:kern w:val="24"/>
          <w:szCs w:val="20"/>
        </w:rPr>
        <w:t>When comparing the same period last year there has been a 10.98% reduction in visitor numbers 902,231</w:t>
      </w:r>
      <w:r w:rsidR="00903C1B">
        <w:rPr>
          <w:rFonts w:ascii="Arial" w:hAnsi="Arial"/>
          <w:kern w:val="24"/>
          <w:szCs w:val="20"/>
        </w:rPr>
        <w:t xml:space="preserve"> for 2017/18 compared to </w:t>
      </w:r>
      <w:r w:rsidR="00903C1B" w:rsidRPr="00027B08">
        <w:rPr>
          <w:rFonts w:ascii="Arial" w:hAnsi="Arial"/>
          <w:kern w:val="24"/>
          <w:szCs w:val="20"/>
        </w:rPr>
        <w:t>1,013,505</w:t>
      </w:r>
      <w:r w:rsidR="00903C1B">
        <w:rPr>
          <w:rFonts w:ascii="Arial" w:hAnsi="Arial"/>
          <w:kern w:val="24"/>
          <w:szCs w:val="20"/>
        </w:rPr>
        <w:t xml:space="preserve"> in 2016/17. </w:t>
      </w:r>
    </w:p>
    <w:p w14:paraId="4D45C237" w14:textId="714FD2A5" w:rsidR="00A849D7" w:rsidRDefault="0024542B" w:rsidP="00A849D7">
      <w:pPr>
        <w:pStyle w:val="NormalWeb"/>
        <w:rPr>
          <w:rFonts w:ascii="Arial" w:hAnsi="Arial"/>
          <w:kern w:val="24"/>
          <w:szCs w:val="20"/>
        </w:rPr>
      </w:pPr>
      <w:r>
        <w:rPr>
          <w:rFonts w:ascii="Arial" w:hAnsi="Arial"/>
          <w:kern w:val="24"/>
          <w:szCs w:val="20"/>
        </w:rPr>
        <w:t xml:space="preserve">Following several years of increases in </w:t>
      </w:r>
      <w:r w:rsidR="009D7419">
        <w:rPr>
          <w:rFonts w:ascii="Arial" w:hAnsi="Arial"/>
          <w:kern w:val="24"/>
          <w:szCs w:val="20"/>
        </w:rPr>
        <w:t>visitor</w:t>
      </w:r>
      <w:r>
        <w:rPr>
          <w:rFonts w:ascii="Arial" w:hAnsi="Arial"/>
          <w:kern w:val="24"/>
          <w:szCs w:val="20"/>
        </w:rPr>
        <w:t xml:space="preserve"> numbers to the</w:t>
      </w:r>
      <w:r w:rsidR="009D7419">
        <w:rPr>
          <w:rFonts w:ascii="Arial" w:hAnsi="Arial"/>
          <w:kern w:val="24"/>
          <w:szCs w:val="20"/>
        </w:rPr>
        <w:t xml:space="preserve"> Theatre Severn</w:t>
      </w:r>
      <w:r>
        <w:rPr>
          <w:rFonts w:ascii="Arial" w:hAnsi="Arial"/>
          <w:kern w:val="24"/>
          <w:szCs w:val="20"/>
        </w:rPr>
        <w:t xml:space="preserve"> attendance figures for the year were </w:t>
      </w:r>
      <w:r w:rsidR="00B7659A">
        <w:rPr>
          <w:rFonts w:ascii="Arial" w:hAnsi="Arial"/>
          <w:kern w:val="24"/>
          <w:szCs w:val="20"/>
        </w:rPr>
        <w:t xml:space="preserve">maintained </w:t>
      </w:r>
      <w:r>
        <w:rPr>
          <w:rFonts w:ascii="Arial" w:hAnsi="Arial"/>
          <w:kern w:val="24"/>
          <w:szCs w:val="20"/>
        </w:rPr>
        <w:t>at similar levels to the previous year. Annual a</w:t>
      </w:r>
      <w:r w:rsidR="00A849D7" w:rsidRPr="00A849D7">
        <w:rPr>
          <w:rFonts w:ascii="Arial" w:hAnsi="Arial"/>
          <w:kern w:val="24"/>
          <w:szCs w:val="20"/>
        </w:rPr>
        <w:t xml:space="preserve">ttendance </w:t>
      </w:r>
      <w:r w:rsidR="009D2922">
        <w:rPr>
          <w:rFonts w:ascii="Arial" w:hAnsi="Arial"/>
          <w:kern w:val="24"/>
          <w:szCs w:val="20"/>
        </w:rPr>
        <w:t xml:space="preserve">figures </w:t>
      </w:r>
      <w:r>
        <w:rPr>
          <w:rFonts w:ascii="Arial" w:hAnsi="Arial"/>
          <w:kern w:val="24"/>
          <w:szCs w:val="20"/>
        </w:rPr>
        <w:t xml:space="preserve">for </w:t>
      </w:r>
      <w:r w:rsidR="00340AE9">
        <w:rPr>
          <w:rFonts w:ascii="Arial" w:hAnsi="Arial"/>
          <w:kern w:val="24"/>
          <w:szCs w:val="20"/>
        </w:rPr>
        <w:t>20</w:t>
      </w:r>
      <w:r w:rsidR="00617F93">
        <w:rPr>
          <w:rFonts w:ascii="Arial" w:hAnsi="Arial"/>
          <w:kern w:val="24"/>
          <w:szCs w:val="20"/>
        </w:rPr>
        <w:t xml:space="preserve">17/18 </w:t>
      </w:r>
      <w:r>
        <w:rPr>
          <w:rFonts w:ascii="Arial" w:hAnsi="Arial"/>
          <w:kern w:val="24"/>
          <w:szCs w:val="20"/>
        </w:rPr>
        <w:t xml:space="preserve">were </w:t>
      </w:r>
      <w:r w:rsidR="00617F93">
        <w:rPr>
          <w:rFonts w:ascii="Arial" w:hAnsi="Arial"/>
          <w:kern w:val="24"/>
          <w:szCs w:val="20"/>
        </w:rPr>
        <w:t>18</w:t>
      </w:r>
      <w:r w:rsidR="005B5906">
        <w:rPr>
          <w:rFonts w:ascii="Arial" w:hAnsi="Arial"/>
          <w:kern w:val="24"/>
          <w:szCs w:val="20"/>
        </w:rPr>
        <w:t>4</w:t>
      </w:r>
      <w:r w:rsidR="00617F93">
        <w:rPr>
          <w:rFonts w:ascii="Arial" w:hAnsi="Arial"/>
          <w:kern w:val="24"/>
          <w:szCs w:val="20"/>
        </w:rPr>
        <w:t>,</w:t>
      </w:r>
      <w:r w:rsidR="005B5906">
        <w:rPr>
          <w:rFonts w:ascii="Arial" w:hAnsi="Arial"/>
          <w:kern w:val="24"/>
          <w:szCs w:val="20"/>
        </w:rPr>
        <w:t>810</w:t>
      </w:r>
      <w:r w:rsidR="00340AE9">
        <w:rPr>
          <w:rFonts w:ascii="Arial" w:hAnsi="Arial"/>
          <w:kern w:val="24"/>
          <w:szCs w:val="20"/>
        </w:rPr>
        <w:t xml:space="preserve"> </w:t>
      </w:r>
      <w:r w:rsidR="00B7659A">
        <w:rPr>
          <w:rFonts w:ascii="Arial" w:hAnsi="Arial"/>
          <w:kern w:val="24"/>
          <w:szCs w:val="20"/>
        </w:rPr>
        <w:t xml:space="preserve">compared </w:t>
      </w:r>
      <w:r w:rsidR="00340AE9">
        <w:rPr>
          <w:rFonts w:ascii="Arial" w:hAnsi="Arial"/>
          <w:kern w:val="24"/>
          <w:szCs w:val="20"/>
        </w:rPr>
        <w:t>with 20</w:t>
      </w:r>
      <w:r w:rsidR="00617F93">
        <w:rPr>
          <w:rFonts w:ascii="Arial" w:hAnsi="Arial"/>
          <w:kern w:val="24"/>
          <w:szCs w:val="20"/>
        </w:rPr>
        <w:t xml:space="preserve">16/17 </w:t>
      </w:r>
      <w:r w:rsidR="005B5906">
        <w:rPr>
          <w:rFonts w:ascii="Arial" w:hAnsi="Arial"/>
          <w:kern w:val="24"/>
          <w:szCs w:val="20"/>
        </w:rPr>
        <w:t>185,264</w:t>
      </w:r>
      <w:r w:rsidR="00A849D7" w:rsidRPr="00A849D7">
        <w:rPr>
          <w:rFonts w:ascii="Arial" w:hAnsi="Arial"/>
          <w:kern w:val="24"/>
          <w:szCs w:val="20"/>
        </w:rPr>
        <w:t>.</w:t>
      </w:r>
    </w:p>
    <w:p w14:paraId="08389C8A" w14:textId="77777777" w:rsidR="00617F93" w:rsidRDefault="00617F93" w:rsidP="00617F93">
      <w:pPr>
        <w:rPr>
          <w:rFonts w:ascii="Arial" w:hAnsi="Arial"/>
          <w:kern w:val="24"/>
          <w:szCs w:val="20"/>
        </w:rPr>
      </w:pPr>
    </w:p>
    <w:p w14:paraId="7EDA0477" w14:textId="354F672B" w:rsidR="009D7419" w:rsidRDefault="00A849D7" w:rsidP="00617F93">
      <w:pPr>
        <w:rPr>
          <w:rFonts w:ascii="Arial" w:hAnsi="Arial"/>
          <w:kern w:val="24"/>
          <w:szCs w:val="20"/>
        </w:rPr>
      </w:pPr>
      <w:r w:rsidRPr="00A849D7">
        <w:rPr>
          <w:rFonts w:ascii="Arial" w:hAnsi="Arial"/>
          <w:kern w:val="24"/>
          <w:szCs w:val="20"/>
        </w:rPr>
        <w:t>The Theatre is</w:t>
      </w:r>
      <w:r w:rsidR="00015E3C">
        <w:rPr>
          <w:rFonts w:ascii="Arial" w:hAnsi="Arial"/>
          <w:kern w:val="24"/>
          <w:szCs w:val="20"/>
        </w:rPr>
        <w:t xml:space="preserve"> also</w:t>
      </w:r>
      <w:r w:rsidRPr="00A849D7">
        <w:rPr>
          <w:rFonts w:ascii="Arial" w:hAnsi="Arial"/>
          <w:kern w:val="24"/>
          <w:szCs w:val="20"/>
        </w:rPr>
        <w:t xml:space="preserve"> making a positive contribution to the visit</w:t>
      </w:r>
      <w:r w:rsidR="00027B08">
        <w:rPr>
          <w:rFonts w:ascii="Arial" w:hAnsi="Arial"/>
          <w:kern w:val="24"/>
          <w:szCs w:val="20"/>
        </w:rPr>
        <w:t>or economy of Shropshire with 33.6</w:t>
      </w:r>
      <w:r w:rsidRPr="00A849D7">
        <w:rPr>
          <w:rFonts w:ascii="Arial" w:hAnsi="Arial"/>
          <w:kern w:val="24"/>
          <w:szCs w:val="20"/>
        </w:rPr>
        <w:t>% of visitors coming f</w:t>
      </w:r>
      <w:r w:rsidR="003B3295">
        <w:rPr>
          <w:rFonts w:ascii="Arial" w:hAnsi="Arial"/>
          <w:kern w:val="24"/>
          <w:szCs w:val="20"/>
        </w:rPr>
        <w:t>rom outside of the county. The O</w:t>
      </w:r>
      <w:r w:rsidRPr="00A849D7">
        <w:rPr>
          <w:rFonts w:ascii="Arial" w:hAnsi="Arial"/>
          <w:kern w:val="24"/>
          <w:szCs w:val="20"/>
        </w:rPr>
        <w:t xml:space="preserve">ld Market Hall </w:t>
      </w:r>
      <w:r w:rsidR="0024542B">
        <w:rPr>
          <w:rFonts w:ascii="Arial" w:hAnsi="Arial"/>
          <w:kern w:val="24"/>
          <w:szCs w:val="20"/>
        </w:rPr>
        <w:t xml:space="preserve">Cinema </w:t>
      </w:r>
      <w:r w:rsidR="00331BF9">
        <w:rPr>
          <w:rFonts w:ascii="Arial" w:hAnsi="Arial"/>
          <w:kern w:val="24"/>
          <w:szCs w:val="20"/>
        </w:rPr>
        <w:t>visitors</w:t>
      </w:r>
      <w:r w:rsidR="00027B08">
        <w:rPr>
          <w:rFonts w:ascii="Arial" w:hAnsi="Arial"/>
          <w:kern w:val="24"/>
          <w:szCs w:val="20"/>
        </w:rPr>
        <w:t> </w:t>
      </w:r>
      <w:r w:rsidR="00714F49">
        <w:rPr>
          <w:rFonts w:ascii="Arial" w:hAnsi="Arial"/>
          <w:kern w:val="24"/>
          <w:szCs w:val="20"/>
        </w:rPr>
        <w:t xml:space="preserve">for the year </w:t>
      </w:r>
      <w:r w:rsidR="00027B08">
        <w:rPr>
          <w:rFonts w:ascii="Arial" w:hAnsi="Arial"/>
          <w:kern w:val="24"/>
          <w:szCs w:val="20"/>
        </w:rPr>
        <w:t>increased to 69,805</w:t>
      </w:r>
      <w:r w:rsidR="00617F93">
        <w:rPr>
          <w:rFonts w:ascii="Arial" w:hAnsi="Arial"/>
          <w:kern w:val="24"/>
          <w:szCs w:val="20"/>
        </w:rPr>
        <w:t xml:space="preserve"> compared to 64,570 for </w:t>
      </w:r>
      <w:r w:rsidR="00714F49">
        <w:rPr>
          <w:rFonts w:ascii="Arial" w:hAnsi="Arial"/>
          <w:kern w:val="24"/>
          <w:szCs w:val="20"/>
        </w:rPr>
        <w:t>20</w:t>
      </w:r>
      <w:r w:rsidR="0024542B">
        <w:rPr>
          <w:rFonts w:ascii="Arial" w:hAnsi="Arial"/>
          <w:kern w:val="24"/>
          <w:szCs w:val="20"/>
        </w:rPr>
        <w:t xml:space="preserve">16/17. This resulted in a record combined visitor figure for the Theatre and Market Hall of over 254,000. </w:t>
      </w:r>
    </w:p>
    <w:p w14:paraId="0CEA3B20" w14:textId="77777777" w:rsidR="00617F93" w:rsidRPr="00617F93" w:rsidRDefault="00617F93" w:rsidP="00617F93">
      <w:pPr>
        <w:rPr>
          <w:color w:val="FF0000"/>
          <w:lang w:val="en-US"/>
        </w:rPr>
      </w:pPr>
    </w:p>
    <w:p w14:paraId="10EAF1B3" w14:textId="77777777" w:rsidR="00D31E1A" w:rsidRDefault="0025424E" w:rsidP="00240D32">
      <w:pPr>
        <w:pStyle w:val="Heading1"/>
        <w:numPr>
          <w:ilvl w:val="0"/>
          <w:numId w:val="0"/>
        </w:numPr>
        <w:ind w:hanging="709"/>
      </w:pPr>
      <w:r>
        <w:t>6.3</w:t>
      </w:r>
      <w:r>
        <w:tab/>
      </w:r>
      <w:r w:rsidR="00B81F51">
        <w:t>Keeping safe measures show that food and drink premises in Shropshire continue to maintain high food safety standards</w:t>
      </w:r>
      <w:r w:rsidR="00CC0C0D">
        <w:t xml:space="preserve">. </w:t>
      </w:r>
      <w:r w:rsidR="005B5906">
        <w:t>98</w:t>
      </w:r>
      <w:r w:rsidR="00B81F51">
        <w:t xml:space="preserve">% of premises </w:t>
      </w:r>
      <w:r w:rsidR="00CC0C0D">
        <w:t xml:space="preserve">are rated as generally satisfactory or higher. </w:t>
      </w:r>
    </w:p>
    <w:p w14:paraId="204726E9" w14:textId="77777777" w:rsidR="008E08E5" w:rsidRPr="00061A58" w:rsidRDefault="00CC0C0D" w:rsidP="00240D32">
      <w:pPr>
        <w:pStyle w:val="Heading1"/>
        <w:numPr>
          <w:ilvl w:val="0"/>
          <w:numId w:val="0"/>
        </w:numPr>
        <w:ind w:hanging="709"/>
        <w:rPr>
          <w:rFonts w:cs="Arial"/>
          <w:szCs w:val="24"/>
        </w:rPr>
      </w:pPr>
      <w:r>
        <w:t>6.4</w:t>
      </w:r>
      <w:r>
        <w:tab/>
      </w:r>
      <w:r w:rsidR="004C24DB" w:rsidRPr="00061A58">
        <w:rPr>
          <w:rFonts w:cs="Arial"/>
          <w:szCs w:val="24"/>
        </w:rPr>
        <w:t xml:space="preserve">As identified and detailed in previous </w:t>
      </w:r>
      <w:r w:rsidR="00650CCB" w:rsidRPr="00061A58">
        <w:rPr>
          <w:rFonts w:cs="Arial"/>
          <w:szCs w:val="24"/>
        </w:rPr>
        <w:t>Corporate Performance r</w:t>
      </w:r>
      <w:r w:rsidR="004C24DB" w:rsidRPr="00061A58">
        <w:rPr>
          <w:rFonts w:cs="Arial"/>
          <w:szCs w:val="24"/>
        </w:rPr>
        <w:t>eports t</w:t>
      </w:r>
      <w:r w:rsidRPr="00061A58">
        <w:rPr>
          <w:rFonts w:cs="Arial"/>
          <w:szCs w:val="24"/>
        </w:rPr>
        <w:t xml:space="preserve">he number of people </w:t>
      </w:r>
      <w:r w:rsidR="00714F49">
        <w:rPr>
          <w:rFonts w:cs="Arial"/>
          <w:szCs w:val="24"/>
        </w:rPr>
        <w:t>Killed or Seriously I</w:t>
      </w:r>
      <w:r w:rsidRPr="00061A58">
        <w:rPr>
          <w:rFonts w:cs="Arial"/>
          <w:szCs w:val="24"/>
        </w:rPr>
        <w:t xml:space="preserve">njured </w:t>
      </w:r>
      <w:r w:rsidR="00714F49">
        <w:rPr>
          <w:rFonts w:cs="Arial"/>
          <w:szCs w:val="24"/>
        </w:rPr>
        <w:t xml:space="preserve">(KSI) </w:t>
      </w:r>
      <w:r w:rsidR="00D36DE7" w:rsidRPr="00061A58">
        <w:rPr>
          <w:rFonts w:cs="Arial"/>
          <w:szCs w:val="24"/>
        </w:rPr>
        <w:t xml:space="preserve">on the roads in Shropshire </w:t>
      </w:r>
      <w:r w:rsidR="001F242A" w:rsidRPr="00061A58">
        <w:rPr>
          <w:rFonts w:cs="Arial"/>
          <w:szCs w:val="24"/>
        </w:rPr>
        <w:t xml:space="preserve">has </w:t>
      </w:r>
      <w:r w:rsidR="004C24DB" w:rsidRPr="00061A58">
        <w:rPr>
          <w:rFonts w:cs="Arial"/>
          <w:szCs w:val="24"/>
        </w:rPr>
        <w:t xml:space="preserve">continued to </w:t>
      </w:r>
      <w:r w:rsidR="001F242A" w:rsidRPr="00061A58">
        <w:rPr>
          <w:rFonts w:cs="Arial"/>
          <w:szCs w:val="24"/>
        </w:rPr>
        <w:t>increase</w:t>
      </w:r>
      <w:r w:rsidR="004C24DB" w:rsidRPr="00061A58">
        <w:rPr>
          <w:rFonts w:cs="Arial"/>
          <w:szCs w:val="24"/>
        </w:rPr>
        <w:t xml:space="preserve">. </w:t>
      </w:r>
      <w:r w:rsidR="008E08E5" w:rsidRPr="00061A58">
        <w:rPr>
          <w:rFonts w:cs="Arial"/>
          <w:szCs w:val="24"/>
        </w:rPr>
        <w:t>The annual average ov</w:t>
      </w:r>
      <w:r w:rsidR="00061A58" w:rsidRPr="00061A58">
        <w:rPr>
          <w:rFonts w:cs="Arial"/>
          <w:szCs w:val="24"/>
        </w:rPr>
        <w:t>er the past 3 years is for 167</w:t>
      </w:r>
      <w:r w:rsidR="008E08E5" w:rsidRPr="00061A58">
        <w:rPr>
          <w:rFonts w:cs="Arial"/>
          <w:szCs w:val="24"/>
        </w:rPr>
        <w:t xml:space="preserve"> people to be seriously or fatally injured. </w:t>
      </w:r>
    </w:p>
    <w:p w14:paraId="64AC8C0A" w14:textId="77777777" w:rsidR="00057BDF" w:rsidRPr="00061A58" w:rsidRDefault="00057BDF" w:rsidP="00057BDF">
      <w:pPr>
        <w:spacing w:before="100" w:beforeAutospacing="1" w:after="100" w:afterAutospacing="1"/>
        <w:rPr>
          <w:rFonts w:ascii="Arial" w:hAnsi="Arial" w:cs="Arial"/>
          <w:lang w:val="en"/>
        </w:rPr>
      </w:pPr>
      <w:r w:rsidRPr="00061A58">
        <w:rPr>
          <w:rFonts w:ascii="Arial" w:hAnsi="Arial" w:cs="Arial"/>
          <w:lang w:val="en"/>
        </w:rPr>
        <w:lastRenderedPageBreak/>
        <w:t xml:space="preserve">A new approach to the determining of the severity of casualties was introduced </w:t>
      </w:r>
      <w:r w:rsidR="00714F49">
        <w:rPr>
          <w:rFonts w:ascii="Arial" w:hAnsi="Arial" w:cs="Arial"/>
          <w:lang w:val="en"/>
        </w:rPr>
        <w:t xml:space="preserve">in Dec 2015 </w:t>
      </w:r>
      <w:r w:rsidRPr="00061A58">
        <w:rPr>
          <w:rFonts w:ascii="Arial" w:hAnsi="Arial" w:cs="Arial"/>
          <w:lang w:val="en"/>
        </w:rPr>
        <w:t>and now relies less on the judgement of officers. This has seen a national increase in the rate of reported severities. It is forecast that the reported number of KSI in this report will continue to rise until Dec</w:t>
      </w:r>
      <w:r w:rsidR="00340AE9" w:rsidRPr="00061A58">
        <w:rPr>
          <w:rFonts w:ascii="Arial" w:hAnsi="Arial" w:cs="Arial"/>
          <w:lang w:val="en"/>
        </w:rPr>
        <w:t>ember</w:t>
      </w:r>
      <w:r w:rsidRPr="00061A58">
        <w:rPr>
          <w:rFonts w:ascii="Arial" w:hAnsi="Arial" w:cs="Arial"/>
          <w:lang w:val="en"/>
        </w:rPr>
        <w:t xml:space="preserve"> 2018 </w:t>
      </w:r>
      <w:r w:rsidR="008C15BC" w:rsidRPr="00061A58">
        <w:rPr>
          <w:rFonts w:ascii="Arial" w:hAnsi="Arial" w:cs="Arial"/>
          <w:lang w:val="en"/>
        </w:rPr>
        <w:t>after which</w:t>
      </w:r>
      <w:r w:rsidRPr="00061A58">
        <w:rPr>
          <w:rFonts w:ascii="Arial" w:hAnsi="Arial" w:cs="Arial"/>
          <w:lang w:val="en"/>
        </w:rPr>
        <w:t xml:space="preserve"> the new methodology for recording casualties will have completed a 3 year cycle.  </w:t>
      </w:r>
    </w:p>
    <w:p w14:paraId="4A853BD7" w14:textId="77777777" w:rsidR="00057BDF" w:rsidRPr="00061A58" w:rsidRDefault="00057BDF" w:rsidP="00057BDF">
      <w:pPr>
        <w:spacing w:before="100" w:beforeAutospacing="1" w:after="100" w:afterAutospacing="1"/>
        <w:rPr>
          <w:rFonts w:ascii="Arial" w:hAnsi="Arial" w:cs="Arial"/>
          <w:lang w:val="en"/>
        </w:rPr>
      </w:pPr>
      <w:r w:rsidRPr="00061A58">
        <w:rPr>
          <w:rFonts w:ascii="Arial" w:hAnsi="Arial" w:cs="Arial"/>
          <w:lang w:val="en"/>
        </w:rPr>
        <w:t>It sh</w:t>
      </w:r>
      <w:r w:rsidR="008C15BC" w:rsidRPr="00061A58">
        <w:rPr>
          <w:rFonts w:ascii="Arial" w:hAnsi="Arial" w:cs="Arial"/>
          <w:lang w:val="en"/>
        </w:rPr>
        <w:t xml:space="preserve">ould be noted that the number of casualties does not reflect the number of accidents which have remained at similar levels throughout the period. </w:t>
      </w:r>
    </w:p>
    <w:p w14:paraId="745589A2" w14:textId="77777777" w:rsidR="00C419DB" w:rsidRDefault="00CC0C0D" w:rsidP="00CC0C0D">
      <w:pPr>
        <w:pStyle w:val="Heading1"/>
        <w:numPr>
          <w:ilvl w:val="0"/>
          <w:numId w:val="0"/>
        </w:numPr>
        <w:ind w:hanging="709"/>
      </w:pPr>
      <w:r>
        <w:tab/>
      </w:r>
    </w:p>
    <w:p w14:paraId="108E0696" w14:textId="77777777" w:rsidR="00727955" w:rsidRDefault="00FD1CFC" w:rsidP="00602F46">
      <w:pPr>
        <w:pStyle w:val="Heading1"/>
        <w:numPr>
          <w:ilvl w:val="0"/>
          <w:numId w:val="0"/>
        </w:numPr>
        <w:ind w:left="-709"/>
        <w:rPr>
          <w:rFonts w:cs="Arial"/>
          <w:b/>
          <w:szCs w:val="24"/>
        </w:rPr>
      </w:pPr>
      <w:r>
        <w:rPr>
          <w:rFonts w:cs="Arial"/>
          <w:b/>
          <w:szCs w:val="24"/>
        </w:rPr>
        <w:t>7</w:t>
      </w:r>
      <w:r w:rsidR="007421F8">
        <w:rPr>
          <w:rFonts w:cs="Arial"/>
          <w:b/>
          <w:szCs w:val="24"/>
        </w:rPr>
        <w:t xml:space="preserve">. </w:t>
      </w:r>
      <w:r w:rsidR="00F6486F">
        <w:rPr>
          <w:rFonts w:cs="Arial"/>
          <w:b/>
          <w:szCs w:val="24"/>
        </w:rPr>
        <w:tab/>
      </w:r>
      <w:r>
        <w:rPr>
          <w:rFonts w:cs="Arial"/>
          <w:b/>
          <w:szCs w:val="24"/>
        </w:rPr>
        <w:t xml:space="preserve">Prosperous Economy </w:t>
      </w:r>
    </w:p>
    <w:p w14:paraId="339F7059" w14:textId="77777777" w:rsidR="00594E01" w:rsidRDefault="00CC0A31" w:rsidP="00594E01">
      <w:pPr>
        <w:pStyle w:val="Heading1"/>
        <w:numPr>
          <w:ilvl w:val="0"/>
          <w:numId w:val="0"/>
        </w:numPr>
        <w:rPr>
          <w:rFonts w:cs="Arial"/>
          <w:szCs w:val="24"/>
        </w:rPr>
      </w:pPr>
      <w:r>
        <w:rPr>
          <w:rFonts w:cs="Arial"/>
          <w:szCs w:val="24"/>
        </w:rPr>
        <w:t xml:space="preserve">The </w:t>
      </w:r>
      <w:r w:rsidR="00240D32">
        <w:rPr>
          <w:rFonts w:cs="Arial"/>
          <w:szCs w:val="24"/>
        </w:rPr>
        <w:t xml:space="preserve">sub outcomes for Prosperous Economy are; Physical and Digital Infrastructure, Employment and Income, Educational Achievement. </w:t>
      </w:r>
    </w:p>
    <w:p w14:paraId="55C983C7" w14:textId="78D5A8AC" w:rsidR="007C5C3E" w:rsidRDefault="00594E01" w:rsidP="007C5C3E">
      <w:pPr>
        <w:pStyle w:val="Heading1"/>
        <w:numPr>
          <w:ilvl w:val="1"/>
          <w:numId w:val="14"/>
        </w:numPr>
        <w:spacing w:before="100" w:beforeAutospacing="1" w:after="100" w:afterAutospacing="1"/>
        <w:ind w:left="0" w:hanging="709"/>
        <w:jc w:val="both"/>
        <w:rPr>
          <w:rFonts w:ascii="Open Sans" w:hAnsi="Open Sans"/>
          <w:color w:val="333333"/>
          <w:sz w:val="20"/>
        </w:rPr>
      </w:pPr>
      <w:r w:rsidRPr="00861C41">
        <w:rPr>
          <w:rFonts w:cs="Arial"/>
          <w:szCs w:val="24"/>
          <w:lang w:val="en"/>
        </w:rPr>
        <w:t xml:space="preserve">Satisfaction </w:t>
      </w:r>
      <w:r w:rsidR="008C15BC" w:rsidRPr="00861C41">
        <w:rPr>
          <w:rFonts w:cs="Arial"/>
          <w:szCs w:val="24"/>
          <w:lang w:val="en"/>
        </w:rPr>
        <w:t xml:space="preserve">results </w:t>
      </w:r>
      <w:r w:rsidRPr="00861C41">
        <w:rPr>
          <w:rFonts w:cs="Arial"/>
          <w:szCs w:val="24"/>
          <w:lang w:val="en"/>
        </w:rPr>
        <w:t xml:space="preserve">with highways and transport from </w:t>
      </w:r>
      <w:r w:rsidR="008C15BC" w:rsidRPr="00861C41">
        <w:rPr>
          <w:rFonts w:cs="Arial"/>
          <w:szCs w:val="24"/>
          <w:lang w:val="en"/>
        </w:rPr>
        <w:t xml:space="preserve">the </w:t>
      </w:r>
      <w:r w:rsidRPr="00861C41">
        <w:rPr>
          <w:rFonts w:cs="Arial"/>
          <w:szCs w:val="24"/>
          <w:lang w:val="en"/>
        </w:rPr>
        <w:t>public satisfaction survey</w:t>
      </w:r>
      <w:r w:rsidR="008C15BC" w:rsidRPr="00861C41">
        <w:rPr>
          <w:rFonts w:cs="Arial"/>
          <w:szCs w:val="24"/>
          <w:lang w:val="en"/>
        </w:rPr>
        <w:t xml:space="preserve"> were published in</w:t>
      </w:r>
      <w:r w:rsidRPr="00861C41">
        <w:rPr>
          <w:rFonts w:cs="Arial"/>
          <w:szCs w:val="24"/>
          <w:lang w:val="en"/>
        </w:rPr>
        <w:t xml:space="preserve"> December 2017. Overall satisfaction with highways and transport has decreased slightly from 55% in 2016 to 53% in 2017</w:t>
      </w:r>
      <w:r w:rsidR="00D7685F" w:rsidRPr="00D7685F">
        <w:t xml:space="preserve">. </w:t>
      </w:r>
      <w:r w:rsidRPr="00861C41">
        <w:rPr>
          <w:rFonts w:cs="Arial"/>
          <w:szCs w:val="24"/>
          <w:lang w:val="en"/>
        </w:rPr>
        <w:t xml:space="preserve">More detailed information of survey results can be found </w:t>
      </w:r>
      <w:r w:rsidR="008C15BC" w:rsidRPr="00861C41">
        <w:rPr>
          <w:rFonts w:cs="Arial"/>
          <w:szCs w:val="24"/>
          <w:lang w:val="en"/>
        </w:rPr>
        <w:t>at</w:t>
      </w:r>
      <w:r w:rsidRPr="00861C41">
        <w:rPr>
          <w:rFonts w:cs="Arial"/>
          <w:szCs w:val="24"/>
          <w:lang w:val="en"/>
        </w:rPr>
        <w:t xml:space="preserve">: </w:t>
      </w:r>
      <w:hyperlink r:id="rId10" w:tooltip="NHT&amp;amp;amp;amp;amp;#32;Survey&amp;amp;amp;amp;amp;#32;" w:history="1">
        <w:r w:rsidRPr="00861C41">
          <w:rPr>
            <w:rFonts w:cs="Arial"/>
            <w:szCs w:val="24"/>
            <w:lang w:val="en"/>
          </w:rPr>
          <w:t>http://www.nhtnetwork.org/nht-public-satisfaction-survey/home/</w:t>
        </w:r>
      </w:hyperlink>
      <w:r w:rsidRPr="00861C41">
        <w:rPr>
          <w:rFonts w:cs="Arial"/>
          <w:szCs w:val="24"/>
          <w:lang w:val="en"/>
        </w:rPr>
        <w:t>. </w:t>
      </w:r>
    </w:p>
    <w:p w14:paraId="46A0FE99" w14:textId="77777777" w:rsidR="002C7F44" w:rsidRPr="00D16F7A" w:rsidRDefault="002C7F44" w:rsidP="007C5C3E">
      <w:pPr>
        <w:pStyle w:val="Heading1"/>
        <w:numPr>
          <w:ilvl w:val="0"/>
          <w:numId w:val="0"/>
        </w:numPr>
        <w:spacing w:before="100" w:beforeAutospacing="1" w:after="100" w:afterAutospacing="1"/>
        <w:jc w:val="both"/>
        <w:rPr>
          <w:rFonts w:cs="Arial"/>
          <w:szCs w:val="24"/>
        </w:rPr>
      </w:pPr>
      <w:bookmarkStart w:id="11" w:name="_Hlk515609099"/>
      <w:r w:rsidRPr="00D16F7A">
        <w:rPr>
          <w:rFonts w:cs="Arial"/>
          <w:szCs w:val="24"/>
        </w:rPr>
        <w:t xml:space="preserve">Shropshire Council maintains 5,200km of road and has a very low spend per km of road and per head of population when compared to all other unitary authorities in England. </w:t>
      </w:r>
    </w:p>
    <w:p w14:paraId="29540089" w14:textId="77777777" w:rsidR="00861C41" w:rsidRPr="00D16F7A" w:rsidRDefault="00861C41" w:rsidP="002C7F44">
      <w:pPr>
        <w:pStyle w:val="Heading1"/>
        <w:numPr>
          <w:ilvl w:val="0"/>
          <w:numId w:val="0"/>
        </w:numPr>
        <w:spacing w:before="100" w:beforeAutospacing="1" w:after="100" w:afterAutospacing="1"/>
        <w:jc w:val="both"/>
        <w:rPr>
          <w:rFonts w:cs="Arial"/>
          <w:szCs w:val="24"/>
        </w:rPr>
      </w:pPr>
      <w:r w:rsidRPr="00D16F7A">
        <w:rPr>
          <w:rFonts w:cs="Arial"/>
          <w:szCs w:val="24"/>
          <w:lang w:val="en"/>
        </w:rPr>
        <w:t xml:space="preserve">The annual SCANNER road conditions survey was conducted last year to determine and prioritise </w:t>
      </w:r>
      <w:r w:rsidRPr="00D16F7A">
        <w:rPr>
          <w:rFonts w:cs="Arial"/>
          <w:szCs w:val="24"/>
        </w:rPr>
        <w:t xml:space="preserve">planned road maintenance and resurfacing schedules. This does not affect highway inspection regimes to identify highway faults. </w:t>
      </w:r>
    </w:p>
    <w:p w14:paraId="16A55027" w14:textId="03D1CE09" w:rsidR="00861C41" w:rsidRPr="00D16F7A" w:rsidRDefault="00861C41" w:rsidP="00861C41">
      <w:pPr>
        <w:pStyle w:val="Heading1"/>
        <w:numPr>
          <w:ilvl w:val="0"/>
          <w:numId w:val="0"/>
        </w:numPr>
        <w:spacing w:before="100" w:beforeAutospacing="1" w:after="100" w:afterAutospacing="1"/>
        <w:jc w:val="both"/>
        <w:rPr>
          <w:rFonts w:eastAsia="Arial" w:cs="Arial"/>
          <w:kern w:val="0"/>
          <w:szCs w:val="24"/>
          <w:lang w:eastAsia="en-US"/>
        </w:rPr>
      </w:pPr>
      <w:r w:rsidRPr="00D16F7A">
        <w:rPr>
          <w:rFonts w:eastAsia="Arial" w:cs="Arial"/>
          <w:kern w:val="0"/>
          <w:szCs w:val="24"/>
          <w:lang w:eastAsia="en-US"/>
        </w:rPr>
        <w:t xml:space="preserve">The </w:t>
      </w:r>
      <w:r w:rsidR="002C7F44" w:rsidRPr="00D16F7A">
        <w:rPr>
          <w:rFonts w:eastAsia="Arial" w:cs="Arial"/>
          <w:kern w:val="0"/>
          <w:szCs w:val="24"/>
          <w:lang w:eastAsia="en-US"/>
        </w:rPr>
        <w:t xml:space="preserve">latest </w:t>
      </w:r>
      <w:r w:rsidRPr="00D16F7A">
        <w:rPr>
          <w:rFonts w:eastAsia="Arial" w:cs="Arial"/>
          <w:kern w:val="0"/>
          <w:szCs w:val="24"/>
          <w:lang w:eastAsia="en-US"/>
        </w:rPr>
        <w:t>results show</w:t>
      </w:r>
      <w:r w:rsidR="002C7F44" w:rsidRPr="00D16F7A">
        <w:rPr>
          <w:rFonts w:eastAsia="Arial" w:cs="Arial"/>
          <w:kern w:val="0"/>
          <w:szCs w:val="24"/>
          <w:lang w:eastAsia="en-US"/>
        </w:rPr>
        <w:t xml:space="preserve"> that similar levels of maintenance should be considered when compared to the previous year. </w:t>
      </w:r>
      <w:r w:rsidR="00B721C0" w:rsidRPr="00D16F7A">
        <w:rPr>
          <w:rFonts w:eastAsia="Arial" w:cs="Arial"/>
          <w:kern w:val="0"/>
          <w:szCs w:val="24"/>
          <w:lang w:eastAsia="en-US"/>
        </w:rPr>
        <w:t>N</w:t>
      </w:r>
      <w:r w:rsidR="00B721C0" w:rsidRPr="00D16F7A">
        <w:rPr>
          <w:rFonts w:cs="Arial"/>
          <w:szCs w:val="24"/>
        </w:rPr>
        <w:t>on-principal</w:t>
      </w:r>
      <w:r w:rsidR="002C7F44" w:rsidRPr="00D16F7A">
        <w:rPr>
          <w:rFonts w:cs="Arial"/>
          <w:szCs w:val="24"/>
        </w:rPr>
        <w:t xml:space="preserve"> classified roads where maintenance</w:t>
      </w:r>
      <w:r w:rsidR="002C7F44" w:rsidRPr="00D16F7A">
        <w:rPr>
          <w:rFonts w:ascii="Open Sans" w:hAnsi="Open Sans"/>
          <w:sz w:val="20"/>
        </w:rPr>
        <w:t xml:space="preserve"> </w:t>
      </w:r>
      <w:r w:rsidR="002C7F44" w:rsidRPr="00D16F7A">
        <w:rPr>
          <w:rFonts w:cs="Arial"/>
          <w:szCs w:val="24"/>
        </w:rPr>
        <w:t>should be considere</w:t>
      </w:r>
      <w:r w:rsidR="00B721C0" w:rsidRPr="00D16F7A">
        <w:rPr>
          <w:rFonts w:cs="Arial"/>
          <w:szCs w:val="24"/>
        </w:rPr>
        <w:t xml:space="preserve">d was at </w:t>
      </w:r>
      <w:r w:rsidR="00D16F7A" w:rsidRPr="00D16F7A">
        <w:rPr>
          <w:rFonts w:cs="Arial"/>
          <w:szCs w:val="24"/>
        </w:rPr>
        <w:t xml:space="preserve">9% a </w:t>
      </w:r>
      <w:r w:rsidR="009E7E55" w:rsidRPr="00D16F7A">
        <w:rPr>
          <w:rFonts w:cs="Arial"/>
          <w:szCs w:val="24"/>
        </w:rPr>
        <w:t>slight improvement</w:t>
      </w:r>
      <w:r w:rsidR="00D16F7A" w:rsidRPr="00D16F7A">
        <w:rPr>
          <w:rFonts w:cs="Arial"/>
          <w:szCs w:val="24"/>
        </w:rPr>
        <w:t xml:space="preserve"> on the previous 11% in 2016</w:t>
      </w:r>
      <w:r w:rsidR="002C7F44" w:rsidRPr="00D16F7A">
        <w:rPr>
          <w:rFonts w:cs="Arial"/>
          <w:szCs w:val="24"/>
        </w:rPr>
        <w:t xml:space="preserve"> and for principal roads</w:t>
      </w:r>
      <w:r w:rsidR="002C7F44" w:rsidRPr="00D16F7A">
        <w:rPr>
          <w:rFonts w:ascii="Open Sans" w:hAnsi="Open Sans"/>
          <w:sz w:val="20"/>
        </w:rPr>
        <w:t xml:space="preserve"> </w:t>
      </w:r>
      <w:r w:rsidR="002C7F44" w:rsidRPr="00D16F7A">
        <w:rPr>
          <w:rFonts w:eastAsia="Arial" w:cs="Arial"/>
          <w:kern w:val="0"/>
          <w:szCs w:val="24"/>
          <w:lang w:eastAsia="en-US"/>
        </w:rPr>
        <w:t>4% (4% in 2016)</w:t>
      </w:r>
      <w:r w:rsidRPr="00D16F7A">
        <w:rPr>
          <w:rFonts w:eastAsia="Arial" w:cs="Arial"/>
          <w:kern w:val="0"/>
          <w:szCs w:val="24"/>
          <w:lang w:eastAsia="en-US"/>
        </w:rPr>
        <w:t xml:space="preserve"> </w:t>
      </w:r>
    </w:p>
    <w:p w14:paraId="5F00AD7A" w14:textId="77777777" w:rsidR="00861C41" w:rsidRPr="00D16F7A" w:rsidRDefault="002C7F44" w:rsidP="00861C41">
      <w:pPr>
        <w:pStyle w:val="Heading1"/>
        <w:numPr>
          <w:ilvl w:val="0"/>
          <w:numId w:val="0"/>
        </w:numPr>
        <w:spacing w:before="100" w:beforeAutospacing="1" w:after="100" w:afterAutospacing="1"/>
        <w:jc w:val="both"/>
        <w:rPr>
          <w:rFonts w:eastAsia="Arial" w:cs="Arial"/>
          <w:kern w:val="0"/>
          <w:szCs w:val="24"/>
          <w:lang w:eastAsia="en-US"/>
        </w:rPr>
      </w:pPr>
      <w:r w:rsidRPr="00D16F7A">
        <w:rPr>
          <w:rFonts w:eastAsia="Arial" w:cs="Arial"/>
          <w:kern w:val="0"/>
          <w:szCs w:val="24"/>
          <w:lang w:eastAsia="en-US"/>
        </w:rPr>
        <w:t xml:space="preserve">Following on from the survey the </w:t>
      </w:r>
      <w:r w:rsidR="00B721C0" w:rsidRPr="00D16F7A">
        <w:rPr>
          <w:rFonts w:eastAsia="Arial" w:cs="Arial"/>
          <w:kern w:val="0"/>
          <w:szCs w:val="24"/>
          <w:lang w:eastAsia="en-US"/>
        </w:rPr>
        <w:t xml:space="preserve">severe </w:t>
      </w:r>
      <w:r w:rsidRPr="00D16F7A">
        <w:rPr>
          <w:rFonts w:eastAsia="Arial" w:cs="Arial"/>
          <w:kern w:val="0"/>
          <w:szCs w:val="24"/>
          <w:lang w:eastAsia="en-US"/>
        </w:rPr>
        <w:t>winter conditions have led to u</w:t>
      </w:r>
      <w:r w:rsidR="00861C41" w:rsidRPr="00D16F7A">
        <w:rPr>
          <w:rFonts w:eastAsia="Arial" w:cs="Arial"/>
          <w:kern w:val="0"/>
          <w:szCs w:val="24"/>
          <w:lang w:eastAsia="en-US"/>
        </w:rPr>
        <w:t>nprecedented levels of pot holes</w:t>
      </w:r>
      <w:r w:rsidRPr="00D16F7A">
        <w:rPr>
          <w:rFonts w:eastAsia="Arial" w:cs="Arial"/>
          <w:kern w:val="0"/>
          <w:szCs w:val="24"/>
          <w:lang w:eastAsia="en-US"/>
        </w:rPr>
        <w:t xml:space="preserve"> and highway faults. </w:t>
      </w:r>
      <w:r w:rsidR="00B721C0" w:rsidRPr="00D16F7A">
        <w:rPr>
          <w:rFonts w:eastAsia="Arial" w:cs="Arial"/>
          <w:kern w:val="0"/>
          <w:szCs w:val="24"/>
          <w:lang w:eastAsia="en-US"/>
        </w:rPr>
        <w:t xml:space="preserve">Newly appointed contractors are addressing the backlog of repairs but it is recognised that public satisfaction with highway conditions is likely to be reflected in the next satisfaction survey.  </w:t>
      </w:r>
    </w:p>
    <w:p w14:paraId="380BFBD6" w14:textId="2D8893A6" w:rsidR="00B721C0" w:rsidRPr="00D16F7A" w:rsidRDefault="00B721C0" w:rsidP="00861C41">
      <w:pPr>
        <w:pStyle w:val="Heading1"/>
        <w:numPr>
          <w:ilvl w:val="0"/>
          <w:numId w:val="0"/>
        </w:numPr>
        <w:spacing w:before="100" w:beforeAutospacing="1" w:after="100" w:afterAutospacing="1"/>
        <w:jc w:val="both"/>
        <w:rPr>
          <w:rFonts w:cs="Arial"/>
          <w:szCs w:val="24"/>
        </w:rPr>
      </w:pPr>
      <w:r w:rsidRPr="00D16F7A">
        <w:rPr>
          <w:rFonts w:eastAsia="Arial" w:cs="Arial"/>
          <w:kern w:val="0"/>
          <w:szCs w:val="24"/>
          <w:lang w:eastAsia="en-US"/>
        </w:rPr>
        <w:t xml:space="preserve">Uncertainty around council funding has </w:t>
      </w:r>
      <w:r w:rsidR="00942B7A" w:rsidRPr="00D16F7A">
        <w:rPr>
          <w:rFonts w:eastAsia="Arial" w:cs="Arial"/>
          <w:kern w:val="0"/>
          <w:szCs w:val="24"/>
          <w:lang w:eastAsia="en-US"/>
        </w:rPr>
        <w:t>resulted in a reduction of the funding for discr</w:t>
      </w:r>
      <w:r w:rsidR="00D7685F">
        <w:rPr>
          <w:rFonts w:eastAsia="Arial" w:cs="Arial"/>
          <w:kern w:val="0"/>
          <w:szCs w:val="24"/>
          <w:lang w:eastAsia="en-US"/>
        </w:rPr>
        <w:t>etionary highways maintenance (C</w:t>
      </w:r>
      <w:r w:rsidR="00942B7A" w:rsidRPr="00D16F7A">
        <w:rPr>
          <w:rFonts w:eastAsia="Arial" w:cs="Arial"/>
          <w:kern w:val="0"/>
          <w:szCs w:val="24"/>
          <w:lang w:eastAsia="en-US"/>
        </w:rPr>
        <w:t>abinet 14</w:t>
      </w:r>
      <w:r w:rsidR="00942B7A" w:rsidRPr="00D16F7A">
        <w:rPr>
          <w:rFonts w:eastAsia="Arial" w:cs="Arial"/>
          <w:kern w:val="0"/>
          <w:szCs w:val="24"/>
          <w:vertAlign w:val="superscript"/>
          <w:lang w:eastAsia="en-US"/>
        </w:rPr>
        <w:t>th</w:t>
      </w:r>
      <w:r w:rsidR="00942B7A" w:rsidRPr="00D16F7A">
        <w:rPr>
          <w:rFonts w:eastAsia="Arial" w:cs="Arial"/>
          <w:kern w:val="0"/>
          <w:szCs w:val="24"/>
          <w:lang w:eastAsia="en-US"/>
        </w:rPr>
        <w:t xml:space="preserve"> Feb 2018). </w:t>
      </w:r>
      <w:r w:rsidR="00D16F7A" w:rsidRPr="00D16F7A">
        <w:rPr>
          <w:rFonts w:eastAsia="Arial" w:cs="Arial"/>
          <w:kern w:val="0"/>
          <w:szCs w:val="24"/>
          <w:lang w:eastAsia="en-US"/>
        </w:rPr>
        <w:t xml:space="preserve">For the years 2018/19 and 2019/20 an agreed annual budget reduction of £5m capital funding across the entire Highways and Transport budget has been implemented. </w:t>
      </w:r>
      <w:r w:rsidR="00942B7A" w:rsidRPr="00D16F7A">
        <w:rPr>
          <w:rFonts w:eastAsia="Arial" w:cs="Arial"/>
          <w:kern w:val="0"/>
          <w:szCs w:val="24"/>
          <w:lang w:eastAsia="en-US"/>
        </w:rPr>
        <w:t xml:space="preserve">This may be reversed when there is more clarity on long term national funding. In the meantime the service will use the annual survey data and inspection regimes to prioritise and schedule maintenance programmes to maximise the available budget. </w:t>
      </w:r>
    </w:p>
    <w:bookmarkEnd w:id="11"/>
    <w:p w14:paraId="3EC90467" w14:textId="77777777" w:rsidR="007704E1" w:rsidRPr="0062497E" w:rsidRDefault="00240D32" w:rsidP="007704E1">
      <w:pPr>
        <w:pStyle w:val="Heading1"/>
        <w:numPr>
          <w:ilvl w:val="1"/>
          <w:numId w:val="14"/>
        </w:numPr>
        <w:spacing w:before="240" w:after="240"/>
        <w:ind w:left="0" w:hanging="709"/>
        <w:jc w:val="both"/>
        <w:rPr>
          <w:rFonts w:cs="Arial"/>
          <w:color w:val="FF0000"/>
          <w:szCs w:val="24"/>
          <w:lang w:val="en"/>
        </w:rPr>
      </w:pPr>
      <w:r w:rsidRPr="00CC0C0D">
        <w:rPr>
          <w:rFonts w:cs="Arial"/>
          <w:szCs w:val="24"/>
          <w:lang w:val="en"/>
        </w:rPr>
        <w:t xml:space="preserve">Being young and unemployed can lead to </w:t>
      </w:r>
      <w:r w:rsidR="00AD7566">
        <w:rPr>
          <w:rFonts w:cs="Arial"/>
          <w:szCs w:val="24"/>
          <w:lang w:val="en"/>
        </w:rPr>
        <w:t xml:space="preserve">an </w:t>
      </w:r>
      <w:r w:rsidRPr="00CC0C0D">
        <w:rPr>
          <w:rFonts w:cs="Arial"/>
          <w:szCs w:val="24"/>
          <w:lang w:val="en"/>
        </w:rPr>
        <w:t>increase in the risk of poverty, de</w:t>
      </w:r>
      <w:r w:rsidR="00C43FD6">
        <w:rPr>
          <w:rFonts w:cs="Arial"/>
          <w:szCs w:val="24"/>
          <w:lang w:val="en"/>
        </w:rPr>
        <w:t>-</w:t>
      </w:r>
      <w:r w:rsidRPr="00CC0C0D">
        <w:rPr>
          <w:rFonts w:cs="Arial"/>
          <w:szCs w:val="24"/>
          <w:lang w:val="en"/>
        </w:rPr>
        <w:t xml:space="preserve">skilling and social exclusion as well as cause loss of motivation and mental health problems. Current rate of claimants </w:t>
      </w:r>
      <w:r w:rsidR="002050F9">
        <w:rPr>
          <w:rFonts w:cs="Arial"/>
          <w:szCs w:val="24"/>
          <w:lang w:val="en"/>
        </w:rPr>
        <w:t xml:space="preserve">for Job Seekers Allowance or Universal Credit actively seeking work in Shropshire </w:t>
      </w:r>
      <w:r w:rsidRPr="00CC0C0D">
        <w:rPr>
          <w:rFonts w:cs="Arial"/>
          <w:szCs w:val="24"/>
          <w:lang w:val="en"/>
        </w:rPr>
        <w:t>is below the regional and national averages.</w:t>
      </w:r>
      <w:r w:rsidR="00F334BC" w:rsidRPr="00CC0C0D">
        <w:rPr>
          <w:rFonts w:cs="Arial"/>
          <w:szCs w:val="24"/>
          <w:lang w:val="en"/>
        </w:rPr>
        <w:t xml:space="preserve"> </w:t>
      </w:r>
      <w:r w:rsidR="00F334BC" w:rsidRPr="00CC0C0D">
        <w:rPr>
          <w:rFonts w:cs="Arial"/>
          <w:szCs w:val="24"/>
        </w:rPr>
        <w:t xml:space="preserve">The claimant count for young people </w:t>
      </w:r>
      <w:r w:rsidR="00495832" w:rsidRPr="00CC0C0D">
        <w:rPr>
          <w:rFonts w:cs="Arial"/>
          <w:szCs w:val="24"/>
        </w:rPr>
        <w:t>(aged 18 – 24) saw a</w:t>
      </w:r>
      <w:r w:rsidR="00F334BC" w:rsidRPr="00CC0C0D">
        <w:rPr>
          <w:rFonts w:cs="Arial"/>
          <w:szCs w:val="24"/>
        </w:rPr>
        <w:t xml:space="preserve"> continued </w:t>
      </w:r>
      <w:r w:rsidR="00495832" w:rsidRPr="00CC0C0D">
        <w:rPr>
          <w:rFonts w:cs="Arial"/>
          <w:szCs w:val="24"/>
        </w:rPr>
        <w:t>reduction</w:t>
      </w:r>
      <w:r w:rsidR="00F334BC" w:rsidRPr="00CC0C0D">
        <w:rPr>
          <w:rFonts w:cs="Arial"/>
          <w:szCs w:val="24"/>
        </w:rPr>
        <w:t xml:space="preserve"> from the </w:t>
      </w:r>
      <w:r w:rsidR="00F334BC" w:rsidRPr="00CC0C0D">
        <w:rPr>
          <w:rFonts w:cs="Arial"/>
          <w:szCs w:val="24"/>
        </w:rPr>
        <w:lastRenderedPageBreak/>
        <w:t>peak in Feb</w:t>
      </w:r>
      <w:r w:rsidR="002E47A6">
        <w:rPr>
          <w:rFonts w:cs="Arial"/>
          <w:szCs w:val="24"/>
        </w:rPr>
        <w:t>ruary</w:t>
      </w:r>
      <w:r w:rsidR="00F334BC" w:rsidRPr="00CC0C0D">
        <w:rPr>
          <w:rFonts w:cs="Arial"/>
          <w:szCs w:val="24"/>
        </w:rPr>
        <w:t xml:space="preserve"> 2013 </w:t>
      </w:r>
      <w:r w:rsidR="00495832" w:rsidRPr="00CC0C0D">
        <w:rPr>
          <w:rFonts w:cs="Arial"/>
          <w:szCs w:val="24"/>
        </w:rPr>
        <w:t xml:space="preserve">when there were 1370 claimants. </w:t>
      </w:r>
      <w:r w:rsidR="002B08C1">
        <w:rPr>
          <w:rFonts w:cs="Arial"/>
          <w:szCs w:val="24"/>
        </w:rPr>
        <w:t>Since June 2015 the number of claiman</w:t>
      </w:r>
      <w:r w:rsidR="00B77C55">
        <w:rPr>
          <w:rFonts w:cs="Arial"/>
          <w:szCs w:val="24"/>
        </w:rPr>
        <w:t>ts has remained fairly constant;</w:t>
      </w:r>
      <w:r w:rsidR="002B08C1">
        <w:rPr>
          <w:rFonts w:cs="Arial"/>
          <w:szCs w:val="24"/>
        </w:rPr>
        <w:t xml:space="preserve"> </w:t>
      </w:r>
      <w:r w:rsidR="00B77C55">
        <w:rPr>
          <w:rFonts w:cs="Arial"/>
          <w:szCs w:val="24"/>
        </w:rPr>
        <w:t>t</w:t>
      </w:r>
      <w:r w:rsidR="00594E01" w:rsidRPr="00594E01">
        <w:rPr>
          <w:rFonts w:cs="Arial"/>
          <w:szCs w:val="24"/>
        </w:rPr>
        <w:t>he number of young claima</w:t>
      </w:r>
      <w:r w:rsidR="00B77C55">
        <w:rPr>
          <w:rFonts w:cs="Arial"/>
          <w:szCs w:val="24"/>
        </w:rPr>
        <w:t>nts as at March 2018 was 555</w:t>
      </w:r>
      <w:r w:rsidR="00594E01" w:rsidRPr="00594E01">
        <w:rPr>
          <w:rFonts w:cs="Arial"/>
          <w:szCs w:val="24"/>
        </w:rPr>
        <w:t>.</w:t>
      </w:r>
    </w:p>
    <w:p w14:paraId="40BABE15" w14:textId="77777777" w:rsidR="00594E01" w:rsidRDefault="0062497E" w:rsidP="0072278B">
      <w:pPr>
        <w:pStyle w:val="Heading1"/>
        <w:numPr>
          <w:ilvl w:val="1"/>
          <w:numId w:val="14"/>
        </w:numPr>
        <w:spacing w:before="240" w:after="240"/>
        <w:ind w:left="0" w:hanging="709"/>
        <w:jc w:val="both"/>
        <w:rPr>
          <w:rFonts w:cs="Arial"/>
          <w:szCs w:val="24"/>
        </w:rPr>
      </w:pPr>
      <w:r w:rsidRPr="0062497E">
        <w:rPr>
          <w:rFonts w:cs="Arial"/>
          <w:szCs w:val="24"/>
        </w:rPr>
        <w:t xml:space="preserve">Average wages for people working in Shropshire (workplace wages) fell by £8.30 to £470.80 gross per week (-1.7%) in the year to April 2017, this is lower than the West Midlands average of £514.90. This is also lower than the average annual weekly wage for Great Britain which was up by £12.20 to £552.30; this means that the gap between national and local pay rates widened to £81.50.  This difference may be due to a higher percentage of our businesses being within </w:t>
      </w:r>
      <w:r w:rsidR="008C15BC">
        <w:rPr>
          <w:rFonts w:cs="Arial"/>
          <w:szCs w:val="24"/>
        </w:rPr>
        <w:t xml:space="preserve">lower paid </w:t>
      </w:r>
      <w:r w:rsidRPr="0062497E">
        <w:rPr>
          <w:rFonts w:cs="Arial"/>
          <w:szCs w:val="24"/>
        </w:rPr>
        <w:t xml:space="preserve">sectors </w:t>
      </w:r>
      <w:r w:rsidR="008C15BC">
        <w:rPr>
          <w:rFonts w:cs="Arial"/>
          <w:szCs w:val="24"/>
        </w:rPr>
        <w:t>of</w:t>
      </w:r>
      <w:r w:rsidRPr="0062497E">
        <w:rPr>
          <w:rFonts w:cs="Arial"/>
          <w:szCs w:val="24"/>
        </w:rPr>
        <w:t xml:space="preserve"> agriculture, care, hospitality and leisure.</w:t>
      </w:r>
    </w:p>
    <w:p w14:paraId="571AFD3A" w14:textId="77777777" w:rsidR="008C15BC" w:rsidRDefault="008C15BC" w:rsidP="00F56EB9">
      <w:pPr>
        <w:pStyle w:val="Heading1"/>
        <w:numPr>
          <w:ilvl w:val="1"/>
          <w:numId w:val="14"/>
        </w:numPr>
        <w:spacing w:before="240" w:after="240"/>
        <w:ind w:left="0" w:hanging="709"/>
        <w:jc w:val="both"/>
        <w:rPr>
          <w:rFonts w:cs="Arial"/>
          <w:szCs w:val="24"/>
        </w:rPr>
      </w:pPr>
      <w:r w:rsidRPr="0062497E">
        <w:rPr>
          <w:rFonts w:cs="Arial"/>
          <w:szCs w:val="24"/>
        </w:rPr>
        <w:t xml:space="preserve">Residents pay has fallen by £1.50 a week to £517.20; </w:t>
      </w:r>
      <w:r>
        <w:rPr>
          <w:rFonts w:cs="Arial"/>
          <w:szCs w:val="24"/>
        </w:rPr>
        <w:t xml:space="preserve">residents pay in </w:t>
      </w:r>
      <w:r w:rsidRPr="0062497E">
        <w:rPr>
          <w:rFonts w:cs="Arial"/>
          <w:szCs w:val="24"/>
        </w:rPr>
        <w:t xml:space="preserve">Shropshire is now </w:t>
      </w:r>
      <w:r>
        <w:rPr>
          <w:rFonts w:cs="Arial"/>
          <w:szCs w:val="24"/>
        </w:rPr>
        <w:t>similar to</w:t>
      </w:r>
      <w:r w:rsidRPr="0062497E">
        <w:rPr>
          <w:rFonts w:cs="Arial"/>
          <w:szCs w:val="24"/>
        </w:rPr>
        <w:t xml:space="preserve"> the West Midlands average </w:t>
      </w:r>
      <w:r>
        <w:rPr>
          <w:rFonts w:cs="Arial"/>
          <w:szCs w:val="24"/>
        </w:rPr>
        <w:t xml:space="preserve">of £517.40. </w:t>
      </w:r>
      <w:r w:rsidRPr="0062497E">
        <w:rPr>
          <w:rFonts w:cs="Arial"/>
          <w:szCs w:val="24"/>
        </w:rPr>
        <w:t>Shropshire</w:t>
      </w:r>
      <w:r w:rsidR="00F56EB9">
        <w:rPr>
          <w:rFonts w:cs="Arial"/>
          <w:szCs w:val="24"/>
        </w:rPr>
        <w:t xml:space="preserve"> average pay </w:t>
      </w:r>
      <w:r w:rsidR="008447B7">
        <w:rPr>
          <w:rFonts w:cs="Arial"/>
          <w:szCs w:val="24"/>
        </w:rPr>
        <w:t xml:space="preserve">for residents </w:t>
      </w:r>
      <w:r w:rsidRPr="0062497E">
        <w:rPr>
          <w:rFonts w:cs="Arial"/>
          <w:szCs w:val="24"/>
        </w:rPr>
        <w:t xml:space="preserve">remains lower than the Great Britain average </w:t>
      </w:r>
      <w:r w:rsidR="00F56EB9">
        <w:rPr>
          <w:rFonts w:cs="Arial"/>
          <w:szCs w:val="24"/>
        </w:rPr>
        <w:t>of £552.70</w:t>
      </w:r>
      <w:r w:rsidRPr="0062497E">
        <w:rPr>
          <w:rFonts w:cs="Arial"/>
          <w:szCs w:val="24"/>
        </w:rPr>
        <w:t>. </w:t>
      </w:r>
      <w:r>
        <w:rPr>
          <w:rFonts w:cs="Arial"/>
          <w:szCs w:val="24"/>
        </w:rPr>
        <w:t xml:space="preserve">Residents pay is higher than workplace pay indicating that skilled workers are commuting to surrounding areas to </w:t>
      </w:r>
      <w:r w:rsidR="00F56EB9">
        <w:rPr>
          <w:rFonts w:cs="Arial"/>
          <w:szCs w:val="24"/>
        </w:rPr>
        <w:t xml:space="preserve">achieve higher pay levels. </w:t>
      </w:r>
      <w:r w:rsidR="00F56EB9" w:rsidRPr="0062497E">
        <w:rPr>
          <w:rFonts w:cs="Arial"/>
          <w:szCs w:val="24"/>
        </w:rPr>
        <w:t xml:space="preserve">Due to sampling sizes, </w:t>
      </w:r>
      <w:r w:rsidR="00F56EB9">
        <w:rPr>
          <w:rFonts w:cs="Arial"/>
          <w:szCs w:val="24"/>
        </w:rPr>
        <w:t>both pay</w:t>
      </w:r>
      <w:r w:rsidR="00F56EB9" w:rsidRPr="0062497E">
        <w:rPr>
          <w:rFonts w:cs="Arial"/>
          <w:szCs w:val="24"/>
        </w:rPr>
        <w:t xml:space="preserve"> measure</w:t>
      </w:r>
      <w:r w:rsidR="00F56EB9">
        <w:rPr>
          <w:rFonts w:cs="Arial"/>
          <w:szCs w:val="24"/>
        </w:rPr>
        <w:t>s are</w:t>
      </w:r>
      <w:r w:rsidR="00F56EB9" w:rsidRPr="0062497E">
        <w:rPr>
          <w:rFonts w:cs="Arial"/>
          <w:szCs w:val="24"/>
        </w:rPr>
        <w:t xml:space="preserve"> likely to see a greater annual variance when compared to regional and national results</w:t>
      </w:r>
      <w:r w:rsidR="00B91B36">
        <w:rPr>
          <w:rFonts w:cs="Arial"/>
          <w:szCs w:val="24"/>
        </w:rPr>
        <w:t>.</w:t>
      </w:r>
    </w:p>
    <w:p w14:paraId="41716C7E" w14:textId="77777777" w:rsidR="00B91B36" w:rsidRPr="008C15BC" w:rsidRDefault="00B91B36" w:rsidP="00B91B36">
      <w:pPr>
        <w:pStyle w:val="Heading1"/>
        <w:numPr>
          <w:ilvl w:val="0"/>
          <w:numId w:val="0"/>
        </w:numPr>
        <w:spacing w:before="240" w:after="240"/>
        <w:jc w:val="both"/>
        <w:rPr>
          <w:rFonts w:cs="Arial"/>
          <w:szCs w:val="24"/>
        </w:rPr>
      </w:pPr>
    </w:p>
    <w:p w14:paraId="375BF01F" w14:textId="77777777" w:rsidR="00F334BC" w:rsidRDefault="00F334BC" w:rsidP="00F334BC">
      <w:pPr>
        <w:pStyle w:val="Heading1"/>
        <w:numPr>
          <w:ilvl w:val="0"/>
          <w:numId w:val="0"/>
        </w:numPr>
        <w:ind w:hanging="709"/>
        <w:rPr>
          <w:rFonts w:cs="Arial"/>
          <w:b/>
          <w:szCs w:val="24"/>
        </w:rPr>
      </w:pPr>
      <w:r w:rsidRPr="00F334BC">
        <w:rPr>
          <w:rFonts w:cs="Arial"/>
          <w:b/>
          <w:szCs w:val="24"/>
        </w:rPr>
        <w:t xml:space="preserve">8. </w:t>
      </w:r>
      <w:r w:rsidRPr="00F334BC">
        <w:rPr>
          <w:rFonts w:cs="Arial"/>
          <w:b/>
          <w:szCs w:val="24"/>
        </w:rPr>
        <w:tab/>
        <w:t xml:space="preserve">Resilient Communities </w:t>
      </w:r>
    </w:p>
    <w:p w14:paraId="5D17A0A3" w14:textId="77777777" w:rsidR="00455F6D" w:rsidRDefault="00CC0A31" w:rsidP="00455F6D">
      <w:pPr>
        <w:pStyle w:val="Heading1"/>
        <w:numPr>
          <w:ilvl w:val="0"/>
          <w:numId w:val="0"/>
        </w:numPr>
        <w:rPr>
          <w:rFonts w:cs="Arial"/>
          <w:szCs w:val="24"/>
        </w:rPr>
      </w:pPr>
      <w:r w:rsidRPr="00D9520C">
        <w:rPr>
          <w:rFonts w:cs="Arial"/>
          <w:szCs w:val="24"/>
        </w:rPr>
        <w:t>The</w:t>
      </w:r>
      <w:r w:rsidR="004B0B0F" w:rsidRPr="00D9520C">
        <w:rPr>
          <w:rFonts w:cs="Arial"/>
          <w:szCs w:val="24"/>
        </w:rPr>
        <w:t xml:space="preserve"> sub outcomes for Resilient Communities are; Support for Families and Keeping Children Safe, Volunteering, Keeping Communities Clean, People are </w:t>
      </w:r>
      <w:r w:rsidR="009B7FA4" w:rsidRPr="00D9520C">
        <w:rPr>
          <w:rFonts w:cs="Arial"/>
          <w:szCs w:val="24"/>
        </w:rPr>
        <w:t>supported</w:t>
      </w:r>
      <w:r w:rsidR="004B0B0F" w:rsidRPr="00D9520C">
        <w:rPr>
          <w:rFonts w:cs="Arial"/>
          <w:szCs w:val="24"/>
        </w:rPr>
        <w:t xml:space="preserve"> to Stay in their Local Communities</w:t>
      </w:r>
      <w:r w:rsidR="00703E76" w:rsidRPr="00D9520C">
        <w:rPr>
          <w:rFonts w:cs="Arial"/>
          <w:szCs w:val="24"/>
        </w:rPr>
        <w:t>, Adults Entering Paid for Care and Adu</w:t>
      </w:r>
      <w:r w:rsidR="005C3978">
        <w:rPr>
          <w:rFonts w:cs="Arial"/>
          <w:szCs w:val="24"/>
        </w:rPr>
        <w:t>lt Social Care - User Feedback.</w:t>
      </w:r>
    </w:p>
    <w:p w14:paraId="6E7A8313" w14:textId="7230D0DC" w:rsidR="0050725F" w:rsidRPr="0050725F" w:rsidRDefault="00455F6D" w:rsidP="0050725F">
      <w:pPr>
        <w:rPr>
          <w:rFonts w:ascii="Arial" w:hAnsi="Arial" w:cs="Arial"/>
          <w:kern w:val="24"/>
        </w:rPr>
      </w:pPr>
      <w:r w:rsidRPr="0050725F">
        <w:rPr>
          <w:rFonts w:ascii="Arial" w:hAnsi="Arial" w:cs="Arial"/>
          <w:kern w:val="24"/>
        </w:rPr>
        <w:t xml:space="preserve">The rate of Looked After Children per 10,000 </w:t>
      </w:r>
      <w:r w:rsidR="00B91B36" w:rsidRPr="0050725F">
        <w:rPr>
          <w:rFonts w:ascii="Arial" w:hAnsi="Arial" w:cs="Arial"/>
          <w:kern w:val="24"/>
        </w:rPr>
        <w:t xml:space="preserve">children aged under </w:t>
      </w:r>
      <w:r w:rsidRPr="0050725F">
        <w:rPr>
          <w:rFonts w:ascii="Arial" w:hAnsi="Arial" w:cs="Arial"/>
          <w:kern w:val="24"/>
        </w:rPr>
        <w:t xml:space="preserve">18 has risen during </w:t>
      </w:r>
      <w:r w:rsidR="00B91B36" w:rsidRPr="0050725F">
        <w:rPr>
          <w:rFonts w:ascii="Arial" w:hAnsi="Arial" w:cs="Arial"/>
          <w:kern w:val="24"/>
        </w:rPr>
        <w:t>q</w:t>
      </w:r>
      <w:r w:rsidR="0050725F" w:rsidRPr="0050725F">
        <w:rPr>
          <w:rFonts w:ascii="Arial" w:hAnsi="Arial" w:cs="Arial"/>
          <w:kern w:val="24"/>
        </w:rPr>
        <w:t>uarter 4</w:t>
      </w:r>
      <w:r w:rsidRPr="0050725F">
        <w:rPr>
          <w:rFonts w:ascii="Arial" w:hAnsi="Arial" w:cs="Arial"/>
          <w:kern w:val="24"/>
        </w:rPr>
        <w:t xml:space="preserve"> to 5</w:t>
      </w:r>
      <w:r w:rsidR="005B0B39">
        <w:rPr>
          <w:rFonts w:ascii="Arial" w:hAnsi="Arial" w:cs="Arial"/>
          <w:kern w:val="24"/>
        </w:rPr>
        <w:t>6.9.  This is a raise fro</w:t>
      </w:r>
      <w:r w:rsidR="0050725F" w:rsidRPr="0050725F">
        <w:rPr>
          <w:rFonts w:ascii="Arial" w:hAnsi="Arial" w:cs="Arial"/>
          <w:kern w:val="24"/>
        </w:rPr>
        <w:t>m 54.9</w:t>
      </w:r>
      <w:r w:rsidRPr="0050725F">
        <w:rPr>
          <w:rFonts w:ascii="Arial" w:hAnsi="Arial" w:cs="Arial"/>
          <w:kern w:val="24"/>
        </w:rPr>
        <w:t xml:space="preserve"> at the end of </w:t>
      </w:r>
      <w:r w:rsidR="00B91B36" w:rsidRPr="0050725F">
        <w:rPr>
          <w:rFonts w:ascii="Arial" w:hAnsi="Arial" w:cs="Arial"/>
          <w:kern w:val="24"/>
        </w:rPr>
        <w:t xml:space="preserve">quarter </w:t>
      </w:r>
      <w:r w:rsidR="0050725F" w:rsidRPr="0050725F">
        <w:rPr>
          <w:rFonts w:ascii="Arial" w:hAnsi="Arial" w:cs="Arial"/>
          <w:kern w:val="24"/>
        </w:rPr>
        <w:t>3, and a rise from 49.1 at the end of March 2017</w:t>
      </w:r>
      <w:r w:rsidRPr="0050725F">
        <w:rPr>
          <w:rFonts w:ascii="Arial" w:hAnsi="Arial" w:cs="Arial"/>
          <w:kern w:val="24"/>
        </w:rPr>
        <w:t xml:space="preserve">. Shropshire’s rate is now similar to statistical neighbour averages, and remains lower than the England average. </w:t>
      </w:r>
      <w:r w:rsidR="0050725F" w:rsidRPr="0050725F">
        <w:rPr>
          <w:rFonts w:ascii="Arial" w:hAnsi="Arial" w:cs="Arial"/>
          <w:kern w:val="24"/>
        </w:rPr>
        <w:t>We have seen an increase in children becoming looked after over the year. This</w:t>
      </w:r>
      <w:r w:rsidR="009E7E55">
        <w:rPr>
          <w:rFonts w:ascii="Arial" w:hAnsi="Arial" w:cs="Arial"/>
          <w:kern w:val="24"/>
        </w:rPr>
        <w:t xml:space="preserve"> rate</w:t>
      </w:r>
      <w:r w:rsidR="00DE54EF">
        <w:rPr>
          <w:rFonts w:ascii="Arial" w:hAnsi="Arial" w:cs="Arial"/>
          <w:kern w:val="24"/>
        </w:rPr>
        <w:t xml:space="preserve"> </w:t>
      </w:r>
      <w:r w:rsidR="0050725F" w:rsidRPr="0050725F">
        <w:rPr>
          <w:rFonts w:ascii="Arial" w:hAnsi="Arial" w:cs="Arial"/>
          <w:kern w:val="24"/>
        </w:rPr>
        <w:t xml:space="preserve">is much more in line with our statistical neighbours. Despite this increase we have also seen a decreasing use of </w:t>
      </w:r>
      <w:bookmarkStart w:id="12" w:name="_Hlk515609938"/>
      <w:r w:rsidR="0050725F" w:rsidRPr="0050725F">
        <w:rPr>
          <w:rFonts w:ascii="Arial" w:hAnsi="Arial" w:cs="Arial"/>
          <w:kern w:val="24"/>
        </w:rPr>
        <w:t>s20 accommodation</w:t>
      </w:r>
      <w:r w:rsidR="0084294A">
        <w:rPr>
          <w:rFonts w:ascii="Arial" w:hAnsi="Arial" w:cs="Arial"/>
          <w:kern w:val="24"/>
        </w:rPr>
        <w:t xml:space="preserve"> (children living away from the family home, usually foster care) </w:t>
      </w:r>
      <w:bookmarkEnd w:id="12"/>
      <w:r w:rsidR="0050725F" w:rsidRPr="0050725F">
        <w:rPr>
          <w:rFonts w:ascii="Arial" w:hAnsi="Arial" w:cs="Arial"/>
          <w:kern w:val="24"/>
        </w:rPr>
        <w:t>by 10 percentage points, a trend that has been maintained since April 2017. We have seen an increase in care proceedings being initiated wh</w:t>
      </w:r>
      <w:r w:rsidR="0050725F">
        <w:rPr>
          <w:rFonts w:ascii="Arial" w:hAnsi="Arial" w:cs="Arial"/>
          <w:kern w:val="24"/>
        </w:rPr>
        <w:t>ich has resulted in more young</w:t>
      </w:r>
      <w:r w:rsidR="0050725F" w:rsidRPr="0050725F">
        <w:rPr>
          <w:rFonts w:ascii="Arial" w:hAnsi="Arial" w:cs="Arial"/>
          <w:kern w:val="24"/>
        </w:rPr>
        <w:t xml:space="preserve"> children entering the care of the local authority under the auspices of court orders. The increase in the level of care proceedings is as a result of strengthened child protection planning, early identification of risk and a revised </w:t>
      </w:r>
      <w:r w:rsidR="009E7E55">
        <w:rPr>
          <w:rFonts w:ascii="Arial" w:hAnsi="Arial" w:cs="Arial"/>
          <w:kern w:val="24"/>
        </w:rPr>
        <w:t xml:space="preserve">national </w:t>
      </w:r>
      <w:r w:rsidR="0050725F" w:rsidRPr="0050725F">
        <w:rPr>
          <w:rFonts w:ascii="Arial" w:hAnsi="Arial" w:cs="Arial"/>
          <w:kern w:val="24"/>
        </w:rPr>
        <w:t>legal planning process.</w:t>
      </w:r>
    </w:p>
    <w:p w14:paraId="6D036563" w14:textId="77777777" w:rsidR="0050725F" w:rsidRDefault="0050725F" w:rsidP="0050725F">
      <w:pPr>
        <w:rPr>
          <w:sz w:val="22"/>
          <w:szCs w:val="22"/>
        </w:rPr>
      </w:pPr>
    </w:p>
    <w:p w14:paraId="36557FFA" w14:textId="77777777" w:rsidR="00455F6D" w:rsidRPr="004F1600" w:rsidRDefault="00D9520C" w:rsidP="00455F6D">
      <w:pPr>
        <w:pStyle w:val="Heading1"/>
        <w:numPr>
          <w:ilvl w:val="1"/>
          <w:numId w:val="22"/>
        </w:numPr>
        <w:ind w:left="0" w:hanging="709"/>
      </w:pPr>
      <w:r w:rsidRPr="004F1600">
        <w:rPr>
          <w:rFonts w:cs="Arial"/>
        </w:rPr>
        <w:t>The overall aim of a Child Protection Plan is to ensure the child is safe and prevent him or her from suffering further harm. Numbers of Children with a Child Protection Plan are continually monitored to ensure children have the right support to promote welfare, health and development. </w:t>
      </w:r>
    </w:p>
    <w:p w14:paraId="091B5AC9" w14:textId="77777777" w:rsidR="00514E8E" w:rsidRPr="004F1600" w:rsidRDefault="00514E8E" w:rsidP="00514E8E">
      <w:pPr>
        <w:pStyle w:val="Heading1"/>
        <w:numPr>
          <w:ilvl w:val="0"/>
          <w:numId w:val="0"/>
        </w:numPr>
        <w:rPr>
          <w:rFonts w:cs="Arial"/>
        </w:rPr>
      </w:pPr>
      <w:r w:rsidRPr="004F1600">
        <w:rPr>
          <w:rFonts w:cs="Arial"/>
        </w:rPr>
        <w:t>The rate of children with a Child Protection Plan (CPP) has begun to decline during 2017</w:t>
      </w:r>
      <w:r w:rsidR="00B91B36" w:rsidRPr="004F1600">
        <w:rPr>
          <w:rFonts w:cs="Arial"/>
        </w:rPr>
        <w:t>/18</w:t>
      </w:r>
      <w:r w:rsidR="004F1600" w:rsidRPr="004F1600">
        <w:rPr>
          <w:rFonts w:cs="Arial"/>
        </w:rPr>
        <w:t xml:space="preserve"> and is still lower that this time last year</w:t>
      </w:r>
      <w:r w:rsidRPr="004F1600">
        <w:rPr>
          <w:rFonts w:cs="Arial"/>
        </w:rPr>
        <w:t xml:space="preserve">. Progress in the quality of our child protection planning is evidenced in the Independent Review Unit RAG Rating Reports.  Where safeguarding concerns are addressed, we are now ending CPP as appropriate and stepping down to Child In Need planning; ensuring that children have a gradual step down in services before stepping down to Early Help. The rate </w:t>
      </w:r>
      <w:r w:rsidRPr="004F1600">
        <w:rPr>
          <w:rFonts w:cs="Arial"/>
        </w:rPr>
        <w:lastRenderedPageBreak/>
        <w:t>of Child Protection plans per 10</w:t>
      </w:r>
      <w:r w:rsidR="00B91B36" w:rsidRPr="004F1600">
        <w:rPr>
          <w:rFonts w:cs="Arial"/>
        </w:rPr>
        <w:t>,000</w:t>
      </w:r>
      <w:r w:rsidRPr="004F1600">
        <w:rPr>
          <w:rFonts w:cs="Arial"/>
        </w:rPr>
        <w:t xml:space="preserve"> </w:t>
      </w:r>
      <w:r w:rsidR="00B91B36" w:rsidRPr="004F1600">
        <w:rPr>
          <w:rFonts w:cs="Arial"/>
        </w:rPr>
        <w:t>children aged under 18</w:t>
      </w:r>
      <w:r w:rsidRPr="004F1600">
        <w:rPr>
          <w:rFonts w:cs="Arial"/>
        </w:rPr>
        <w:t xml:space="preserve"> rose slightly </w:t>
      </w:r>
      <w:r w:rsidR="004F1600" w:rsidRPr="004F1600">
        <w:rPr>
          <w:rFonts w:cs="Arial"/>
        </w:rPr>
        <w:t>at</w:t>
      </w:r>
      <w:r w:rsidRPr="004F1600">
        <w:rPr>
          <w:rFonts w:cs="Arial"/>
        </w:rPr>
        <w:t xml:space="preserve"> end </w:t>
      </w:r>
      <w:r w:rsidR="00B91B36" w:rsidRPr="004F1600">
        <w:rPr>
          <w:rFonts w:cs="Arial"/>
        </w:rPr>
        <w:t xml:space="preserve">of </w:t>
      </w:r>
      <w:r w:rsidR="00A90ED4">
        <w:rPr>
          <w:rFonts w:cs="Arial"/>
        </w:rPr>
        <w:t>2</w:t>
      </w:r>
      <w:r w:rsidR="00B91B36" w:rsidRPr="004F1600">
        <w:rPr>
          <w:rFonts w:cs="Arial"/>
        </w:rPr>
        <w:t xml:space="preserve">quarter </w:t>
      </w:r>
      <w:r w:rsidR="004F1600" w:rsidRPr="004F1600">
        <w:rPr>
          <w:rFonts w:cs="Arial"/>
        </w:rPr>
        <w:t>4 to 32 but is still lower than at the same point last year Q4 16/17 40.8;</w:t>
      </w:r>
      <w:r w:rsidRPr="004F1600">
        <w:rPr>
          <w:rFonts w:cs="Arial"/>
        </w:rPr>
        <w:t xml:space="preserve"> Shropshire </w:t>
      </w:r>
      <w:r w:rsidR="004F1600" w:rsidRPr="004F1600">
        <w:rPr>
          <w:rFonts w:cs="Arial"/>
        </w:rPr>
        <w:t>is</w:t>
      </w:r>
      <w:r w:rsidRPr="004F1600">
        <w:rPr>
          <w:rFonts w:cs="Arial"/>
        </w:rPr>
        <w:t xml:space="preserve"> below both Statistical Neighbour</w:t>
      </w:r>
      <w:r w:rsidR="00F56EB9" w:rsidRPr="004F1600">
        <w:rPr>
          <w:rFonts w:cs="Arial"/>
        </w:rPr>
        <w:t>s</w:t>
      </w:r>
      <w:r w:rsidR="004F1600" w:rsidRPr="004F1600">
        <w:rPr>
          <w:rFonts w:cs="Arial"/>
        </w:rPr>
        <w:t xml:space="preserve"> and England Average.</w:t>
      </w:r>
    </w:p>
    <w:p w14:paraId="79769700" w14:textId="77777777" w:rsidR="003B3295" w:rsidRPr="00514E8E" w:rsidRDefault="00514E8E" w:rsidP="00514E8E">
      <w:pPr>
        <w:pStyle w:val="Heading1"/>
        <w:numPr>
          <w:ilvl w:val="1"/>
          <w:numId w:val="22"/>
        </w:numPr>
        <w:ind w:left="0" w:hanging="709"/>
        <w:rPr>
          <w:rFonts w:cs="Arial"/>
        </w:rPr>
      </w:pPr>
      <w:r w:rsidRPr="00514E8E">
        <w:rPr>
          <w:rFonts w:cs="Arial"/>
        </w:rPr>
        <w:t xml:space="preserve">Children’s services provided by Shropshire Council have been rated as ‘good’ overall by Government inspectors Ofsted, following a four-week inspection in September and October </w:t>
      </w:r>
      <w:r w:rsidR="00B91B36">
        <w:rPr>
          <w:rFonts w:cs="Arial"/>
        </w:rPr>
        <w:t>2017</w:t>
      </w:r>
      <w:r w:rsidRPr="00514E8E">
        <w:rPr>
          <w:rFonts w:cs="Arial"/>
        </w:rPr>
        <w:t>.</w:t>
      </w:r>
      <w:r w:rsidR="00F56EB9">
        <w:rPr>
          <w:rFonts w:cs="Arial"/>
        </w:rPr>
        <w:t xml:space="preserve"> </w:t>
      </w:r>
      <w:r w:rsidRPr="00514E8E">
        <w:rPr>
          <w:rFonts w:cs="Arial"/>
        </w:rPr>
        <w:t xml:space="preserve">The inspection looked at services for children in need of help and protection, looked-after children, and care leavers. Only 46 councils are currently rated as ‘good’ for their children’s services, and only three have achieved the top rating of ‘outstanding’. This means that Shropshire Council’s children’s services are now in the top 30% nationally. </w:t>
      </w:r>
      <w:r w:rsidRPr="00514E8E">
        <w:rPr>
          <w:rFonts w:cs="Arial"/>
          <w:color w:val="333333"/>
        </w:rPr>
        <w:t>The ‘good’ rating is an improvement from the ‘adequate’ rating that was awarded following the last Ofsted inspection in November 2012.</w:t>
      </w:r>
    </w:p>
    <w:p w14:paraId="558BCDDD" w14:textId="77777777" w:rsidR="00687C46" w:rsidRDefault="00687C46" w:rsidP="00B41052">
      <w:pPr>
        <w:pStyle w:val="Heading1"/>
        <w:numPr>
          <w:ilvl w:val="1"/>
          <w:numId w:val="22"/>
        </w:numPr>
        <w:ind w:left="0" w:hanging="709"/>
      </w:pPr>
      <w:r w:rsidRPr="00BF0D3E">
        <w:t xml:space="preserve">The rate of permanent admissions </w:t>
      </w:r>
      <w:r w:rsidR="00C90C09" w:rsidRPr="00BF0D3E">
        <w:t xml:space="preserve">of adults aged 65+ </w:t>
      </w:r>
      <w:r w:rsidRPr="00BF0D3E">
        <w:t xml:space="preserve">into residential or nursing homes is lower (better) than the profile and </w:t>
      </w:r>
      <w:r w:rsidR="002B08C1" w:rsidRPr="00BF0D3E">
        <w:t xml:space="preserve">is currently </w:t>
      </w:r>
      <w:r w:rsidRPr="00BF0D3E">
        <w:t xml:space="preserve">lower than </w:t>
      </w:r>
      <w:r w:rsidR="002B08C1" w:rsidRPr="00BF0D3E">
        <w:t xml:space="preserve">in </w:t>
      </w:r>
      <w:r w:rsidRPr="00BF0D3E">
        <w:t>previous years.  </w:t>
      </w:r>
      <w:r w:rsidR="002B08C1" w:rsidRPr="00BF0D3E">
        <w:t>The rate of adm</w:t>
      </w:r>
      <w:r w:rsidR="00C764AF" w:rsidRPr="00BF0D3E">
        <w:t>issions for adults aged 18 – 64</w:t>
      </w:r>
      <w:r w:rsidR="002B08C1" w:rsidRPr="00BF0D3E">
        <w:rPr>
          <w:rFonts w:cs="Arial"/>
          <w:szCs w:val="24"/>
        </w:rPr>
        <w:t xml:space="preserve"> at the end of quarter </w:t>
      </w:r>
      <w:r w:rsidR="00B41052">
        <w:rPr>
          <w:rFonts w:cs="Arial"/>
          <w:szCs w:val="24"/>
        </w:rPr>
        <w:t xml:space="preserve">4 is above </w:t>
      </w:r>
      <w:r w:rsidR="002B08C1" w:rsidRPr="00B41052">
        <w:rPr>
          <w:rFonts w:cs="Arial"/>
          <w:szCs w:val="24"/>
        </w:rPr>
        <w:t xml:space="preserve">profile. </w:t>
      </w:r>
      <w:r w:rsidRPr="00BF0D3E">
        <w:t xml:space="preserve">The service </w:t>
      </w:r>
      <w:r w:rsidR="00C764AF" w:rsidRPr="00BF0D3E">
        <w:t>remains</w:t>
      </w:r>
      <w:r w:rsidRPr="00BF0D3E">
        <w:t xml:space="preserve"> committed to enabling people to remain in their homes and maintain a decent quality of life for as long as possible. The service also confirms that it assesses the needs of each person to ensure that the right service is provided at the right time ensuring that residential and nursing care is provided at the most appropriate time. </w:t>
      </w:r>
    </w:p>
    <w:p w14:paraId="6F6582A8" w14:textId="77777777" w:rsidR="00945DBD" w:rsidRPr="00F87BB9" w:rsidRDefault="006A554E" w:rsidP="00945DBD">
      <w:pPr>
        <w:pStyle w:val="Heading1"/>
        <w:numPr>
          <w:ilvl w:val="0"/>
          <w:numId w:val="0"/>
        </w:numPr>
        <w:ind w:hanging="709"/>
        <w:rPr>
          <w:rFonts w:cs="Arial"/>
        </w:rPr>
      </w:pPr>
      <w:r w:rsidRPr="00BF0D3E">
        <w:t>8.5</w:t>
      </w:r>
      <w:r w:rsidR="00AC27FF" w:rsidRPr="00391656">
        <w:rPr>
          <w:color w:val="FF0000"/>
        </w:rPr>
        <w:tab/>
      </w:r>
      <w:r w:rsidR="00945DBD" w:rsidRPr="00F87BB9">
        <w:t xml:space="preserve">The new Delayed Transfer of Care measure was established in April 2017 </w:t>
      </w:r>
    </w:p>
    <w:p w14:paraId="24524C09" w14:textId="77777777" w:rsidR="00945DBD" w:rsidRPr="00F87BB9" w:rsidRDefault="00945DBD" w:rsidP="00945DBD">
      <w:pPr>
        <w:spacing w:before="100" w:beforeAutospacing="1" w:after="100" w:afterAutospacing="1"/>
        <w:rPr>
          <w:rFonts w:ascii="Arial" w:hAnsi="Arial" w:cs="Arial"/>
        </w:rPr>
      </w:pPr>
      <w:r w:rsidRPr="00F87BB9">
        <w:rPr>
          <w:rFonts w:ascii="Arial" w:hAnsi="Arial" w:cs="Arial"/>
        </w:rPr>
        <w:t>National targets have been set to reduce the number of patients who are delayed in their transfer from hospital. The aim is to reduce bed blocking to less than 3.5% of all available NHS beds.</w:t>
      </w:r>
    </w:p>
    <w:p w14:paraId="043BC96B" w14:textId="77777777" w:rsidR="00945DBD" w:rsidRPr="00F87BB9" w:rsidRDefault="00945DBD" w:rsidP="00945DBD">
      <w:pPr>
        <w:spacing w:before="100" w:beforeAutospacing="1" w:after="100" w:afterAutospacing="1"/>
        <w:rPr>
          <w:rFonts w:ascii="Arial" w:hAnsi="Arial" w:cs="Arial"/>
        </w:rPr>
      </w:pPr>
      <w:r w:rsidRPr="00F87BB9">
        <w:rPr>
          <w:rFonts w:ascii="Arial" w:hAnsi="Arial" w:cs="Arial"/>
        </w:rPr>
        <w:t xml:space="preserve">The target set for Shropshire Adult Social Care by the Department of Health </w:t>
      </w:r>
      <w:r w:rsidR="00BF0D3E" w:rsidRPr="00F87BB9">
        <w:rPr>
          <w:rFonts w:ascii="Arial" w:hAnsi="Arial" w:cs="Arial"/>
        </w:rPr>
        <w:t>was</w:t>
      </w:r>
      <w:r w:rsidRPr="00F87BB9">
        <w:rPr>
          <w:rFonts w:ascii="Arial" w:hAnsi="Arial" w:cs="Arial"/>
        </w:rPr>
        <w:t xml:space="preserve"> to reduce delays a</w:t>
      </w:r>
      <w:r w:rsidR="00BF0D3E" w:rsidRPr="00F87BB9">
        <w:rPr>
          <w:rFonts w:ascii="Arial" w:hAnsi="Arial" w:cs="Arial"/>
        </w:rPr>
        <w:t xml:space="preserve">ttributed to social care by 60% by September and to maintain that level. </w:t>
      </w:r>
      <w:r w:rsidRPr="00F87BB9">
        <w:rPr>
          <w:rFonts w:ascii="Arial" w:hAnsi="Arial" w:cs="Arial"/>
        </w:rPr>
        <w:t xml:space="preserve">This is based on a baseline of delayed patients between February and April 2017. </w:t>
      </w:r>
    </w:p>
    <w:p w14:paraId="04AAC0AD" w14:textId="77777777" w:rsidR="008C3D91" w:rsidRPr="00F87BB9" w:rsidRDefault="00945DBD" w:rsidP="001254F0">
      <w:pPr>
        <w:spacing w:before="100" w:beforeAutospacing="1" w:after="100" w:afterAutospacing="1"/>
        <w:rPr>
          <w:rFonts w:ascii="Arial" w:hAnsi="Arial" w:cs="Arial"/>
        </w:rPr>
      </w:pPr>
      <w:r w:rsidRPr="00F87BB9">
        <w:rPr>
          <w:rFonts w:ascii="Arial" w:hAnsi="Arial" w:cs="Arial"/>
        </w:rPr>
        <w:t xml:space="preserve">From September the daily number of Shropshire residents who are delayed in hospital due to social care should, on average, be no more than 6.7 patients per day. The latest available data for </w:t>
      </w:r>
      <w:r w:rsidR="00F87BB9" w:rsidRPr="00F87BB9">
        <w:rPr>
          <w:rFonts w:ascii="Arial" w:hAnsi="Arial" w:cs="Arial"/>
        </w:rPr>
        <w:t xml:space="preserve">March </w:t>
      </w:r>
      <w:r w:rsidR="00BF0D3E" w:rsidRPr="00F87BB9">
        <w:rPr>
          <w:rFonts w:ascii="Arial" w:hAnsi="Arial" w:cs="Arial"/>
        </w:rPr>
        <w:t>was published on the</w:t>
      </w:r>
      <w:r w:rsidR="00146543" w:rsidRPr="00F87BB9">
        <w:rPr>
          <w:rFonts w:ascii="Arial" w:hAnsi="Arial" w:cs="Arial"/>
        </w:rPr>
        <w:t xml:space="preserve"> </w:t>
      </w:r>
      <w:r w:rsidR="00F87BB9" w:rsidRPr="00F87BB9">
        <w:rPr>
          <w:rFonts w:ascii="Arial" w:hAnsi="Arial" w:cs="Arial"/>
        </w:rPr>
        <w:t>10</w:t>
      </w:r>
      <w:r w:rsidR="00F87BB9" w:rsidRPr="00F87BB9">
        <w:rPr>
          <w:rFonts w:ascii="Arial" w:hAnsi="Arial" w:cs="Arial"/>
          <w:vertAlign w:val="superscript"/>
        </w:rPr>
        <w:t>th</w:t>
      </w:r>
      <w:r w:rsidR="00F87BB9" w:rsidRPr="00F87BB9">
        <w:rPr>
          <w:rFonts w:ascii="Arial" w:hAnsi="Arial" w:cs="Arial"/>
        </w:rPr>
        <w:t xml:space="preserve"> May</w:t>
      </w:r>
      <w:r w:rsidR="00BF0D3E" w:rsidRPr="00F87BB9">
        <w:rPr>
          <w:rFonts w:ascii="Arial" w:hAnsi="Arial" w:cs="Arial"/>
        </w:rPr>
        <w:t xml:space="preserve"> 2018</w:t>
      </w:r>
      <w:r w:rsidRPr="00F87BB9">
        <w:rPr>
          <w:rFonts w:ascii="Arial" w:hAnsi="Arial" w:cs="Arial"/>
        </w:rPr>
        <w:t xml:space="preserve"> and shows that Shropshire Council has</w:t>
      </w:r>
      <w:r w:rsidR="00BF0D3E" w:rsidRPr="00F87BB9">
        <w:rPr>
          <w:rFonts w:ascii="Arial" w:hAnsi="Arial" w:cs="Arial"/>
        </w:rPr>
        <w:t xml:space="preserve"> achieved </w:t>
      </w:r>
      <w:r w:rsidR="008C3D91" w:rsidRPr="00F87BB9">
        <w:rPr>
          <w:rFonts w:ascii="Arial" w:hAnsi="Arial" w:cs="Arial"/>
        </w:rPr>
        <w:t xml:space="preserve">and maintained performance below </w:t>
      </w:r>
      <w:r w:rsidR="00BF0D3E" w:rsidRPr="00F87BB9">
        <w:rPr>
          <w:rFonts w:ascii="Arial" w:hAnsi="Arial" w:cs="Arial"/>
        </w:rPr>
        <w:t>its target</w:t>
      </w:r>
      <w:r w:rsidR="00331BF9" w:rsidRPr="00F87BB9">
        <w:rPr>
          <w:rFonts w:ascii="Arial" w:hAnsi="Arial" w:cs="Arial"/>
        </w:rPr>
        <w:t xml:space="preserve">. </w:t>
      </w:r>
      <w:r w:rsidR="00F87BB9" w:rsidRPr="00F87BB9">
        <w:rPr>
          <w:rFonts w:ascii="Arial" w:hAnsi="Arial" w:cs="Arial"/>
        </w:rPr>
        <w:t xml:space="preserve">Performance for the year has shown a significant improvement with Shropshire Council being one of the most improved Adult Social Care </w:t>
      </w:r>
      <w:r w:rsidR="00E114D3">
        <w:rPr>
          <w:rFonts w:ascii="Arial" w:hAnsi="Arial" w:cs="Arial"/>
        </w:rPr>
        <w:t>departments</w:t>
      </w:r>
      <w:r w:rsidR="00F87BB9" w:rsidRPr="00F87BB9">
        <w:rPr>
          <w:rFonts w:ascii="Arial" w:hAnsi="Arial" w:cs="Arial"/>
        </w:rPr>
        <w:t xml:space="preserve"> in England. </w:t>
      </w:r>
    </w:p>
    <w:p w14:paraId="25AE662B" w14:textId="77777777" w:rsidR="006B3787" w:rsidRPr="00062FF4" w:rsidRDefault="004939C6" w:rsidP="00062FF4">
      <w:pPr>
        <w:rPr>
          <w:rFonts w:ascii="Arial" w:hAnsi="Arial" w:cs="Arial"/>
          <w:sz w:val="22"/>
          <w:szCs w:val="22"/>
        </w:rPr>
      </w:pPr>
      <w:r w:rsidRPr="004939C6">
        <w:rPr>
          <w:rFonts w:ascii="Arial" w:hAnsi="Arial" w:cs="Arial"/>
        </w:rPr>
        <w:t xml:space="preserve"> </w:t>
      </w:r>
      <w:r w:rsidR="00062FF4">
        <w:t xml:space="preserve"> </w:t>
      </w:r>
    </w:p>
    <w:p w14:paraId="2E9257BD" w14:textId="77777777" w:rsidR="008C3D91" w:rsidRDefault="008C3D91" w:rsidP="008C3D91">
      <w:pPr>
        <w:pStyle w:val="Heading1"/>
        <w:numPr>
          <w:ilvl w:val="0"/>
          <w:numId w:val="0"/>
        </w:numPr>
        <w:ind w:left="-709"/>
        <w:rPr>
          <w:rFonts w:cs="Arial"/>
          <w:szCs w:val="24"/>
        </w:rPr>
      </w:pPr>
      <w:r>
        <w:rPr>
          <w:rFonts w:cs="Arial"/>
          <w:b/>
          <w:szCs w:val="24"/>
        </w:rPr>
        <w:t>8.6</w:t>
      </w:r>
      <w:r>
        <w:rPr>
          <w:rFonts w:cs="Arial"/>
          <w:b/>
          <w:szCs w:val="24"/>
        </w:rPr>
        <w:tab/>
      </w:r>
      <w:r>
        <w:rPr>
          <w:rFonts w:cs="Arial"/>
          <w:szCs w:val="24"/>
        </w:rPr>
        <w:t xml:space="preserve">The annual social care survey results for 2016/17 were published in October 2017     </w:t>
      </w:r>
    </w:p>
    <w:p w14:paraId="3F3CB884" w14:textId="77777777" w:rsidR="008C3D91" w:rsidRDefault="008C3D91" w:rsidP="008C3D91">
      <w:pPr>
        <w:pStyle w:val="Heading1"/>
        <w:numPr>
          <w:ilvl w:val="0"/>
          <w:numId w:val="0"/>
        </w:numPr>
        <w:rPr>
          <w:rFonts w:cs="Arial"/>
          <w:szCs w:val="24"/>
        </w:rPr>
      </w:pPr>
      <w:r>
        <w:rPr>
          <w:rFonts w:cs="Arial"/>
          <w:szCs w:val="24"/>
        </w:rPr>
        <w:t xml:space="preserve">Results compare favourably with the West Midlands region and England. Details of the following measures are updated in the performance portal. </w:t>
      </w:r>
    </w:p>
    <w:p w14:paraId="177F650A" w14:textId="77777777" w:rsidR="008C3D91" w:rsidRDefault="008C3D91" w:rsidP="008C3D91">
      <w:pPr>
        <w:pStyle w:val="Heading1"/>
        <w:numPr>
          <w:ilvl w:val="0"/>
          <w:numId w:val="0"/>
        </w:numPr>
        <w:rPr>
          <w:rFonts w:cs="Arial"/>
          <w:szCs w:val="24"/>
        </w:rPr>
      </w:pPr>
      <w:r>
        <w:rPr>
          <w:rFonts w:cs="Arial"/>
          <w:color w:val="333333"/>
          <w:szCs w:val="24"/>
          <w:lang w:val="en"/>
        </w:rPr>
        <w:t xml:space="preserve">% of Adult </w:t>
      </w:r>
      <w:r w:rsidRPr="008C3D91">
        <w:rPr>
          <w:rFonts w:cs="Arial"/>
          <w:color w:val="333333"/>
          <w:szCs w:val="24"/>
          <w:lang w:val="en"/>
        </w:rPr>
        <w:t>Social Care users reported that they have as much social contact as they would like</w:t>
      </w:r>
      <w:r>
        <w:rPr>
          <w:rFonts w:cs="Arial"/>
          <w:color w:val="333333"/>
          <w:szCs w:val="24"/>
          <w:lang w:val="en"/>
        </w:rPr>
        <w:t xml:space="preserve"> – within the 2</w:t>
      </w:r>
      <w:r w:rsidRPr="008C3D91">
        <w:rPr>
          <w:rFonts w:cs="Arial"/>
          <w:color w:val="333333"/>
          <w:szCs w:val="24"/>
          <w:vertAlign w:val="superscript"/>
          <w:lang w:val="en"/>
        </w:rPr>
        <w:t>nd</w:t>
      </w:r>
      <w:r>
        <w:rPr>
          <w:rFonts w:cs="Arial"/>
          <w:color w:val="333333"/>
          <w:szCs w:val="24"/>
          <w:lang w:val="en"/>
        </w:rPr>
        <w:t xml:space="preserve"> </w:t>
      </w:r>
      <w:r>
        <w:rPr>
          <w:rFonts w:cs="Arial"/>
          <w:szCs w:val="24"/>
        </w:rPr>
        <w:t>quartile of English authorities</w:t>
      </w:r>
    </w:p>
    <w:p w14:paraId="0D53F63F" w14:textId="77777777" w:rsidR="008C3D91" w:rsidRDefault="008C3D91" w:rsidP="008C3D91">
      <w:pPr>
        <w:pStyle w:val="Heading1"/>
        <w:numPr>
          <w:ilvl w:val="0"/>
          <w:numId w:val="0"/>
        </w:numPr>
        <w:rPr>
          <w:rFonts w:cs="Arial"/>
          <w:szCs w:val="24"/>
        </w:rPr>
      </w:pPr>
      <w:r>
        <w:rPr>
          <w:rFonts w:cs="Arial"/>
          <w:szCs w:val="24"/>
        </w:rPr>
        <w:t>Quality of life measurement – within the top quartile of English authorities</w:t>
      </w:r>
    </w:p>
    <w:p w14:paraId="691A788B" w14:textId="77777777" w:rsidR="008C3D91" w:rsidRPr="008C3D91" w:rsidRDefault="008C3D91" w:rsidP="008C3D91">
      <w:pPr>
        <w:pStyle w:val="Heading1"/>
        <w:numPr>
          <w:ilvl w:val="0"/>
          <w:numId w:val="0"/>
        </w:numPr>
        <w:rPr>
          <w:rFonts w:cs="Arial"/>
          <w:szCs w:val="24"/>
        </w:rPr>
      </w:pPr>
      <w:r>
        <w:rPr>
          <w:rFonts w:cs="Arial"/>
          <w:szCs w:val="24"/>
        </w:rPr>
        <w:lastRenderedPageBreak/>
        <w:t xml:space="preserve">% of Adult social care users who feel safe </w:t>
      </w:r>
      <w:r w:rsidR="00341A1F">
        <w:rPr>
          <w:rFonts w:cs="Arial"/>
          <w:szCs w:val="24"/>
        </w:rPr>
        <w:t>- within the top quartile of English authorities</w:t>
      </w:r>
    </w:p>
    <w:p w14:paraId="378F6C66" w14:textId="77777777" w:rsidR="008C3D91" w:rsidRDefault="00341A1F" w:rsidP="00341A1F">
      <w:pPr>
        <w:pStyle w:val="Heading1"/>
        <w:numPr>
          <w:ilvl w:val="0"/>
          <w:numId w:val="0"/>
        </w:numPr>
        <w:ind w:hanging="284"/>
        <w:rPr>
          <w:rFonts w:cs="Arial"/>
          <w:szCs w:val="24"/>
        </w:rPr>
      </w:pPr>
      <w:r>
        <w:rPr>
          <w:rFonts w:cs="Arial"/>
          <w:b/>
          <w:szCs w:val="24"/>
        </w:rPr>
        <w:tab/>
      </w:r>
      <w:r w:rsidRPr="00655452">
        <w:t>The proportion of people who use services who have control over their daily life</w:t>
      </w:r>
      <w:r>
        <w:t xml:space="preserve"> - </w:t>
      </w:r>
      <w:r>
        <w:rPr>
          <w:rFonts w:cs="Arial"/>
          <w:color w:val="333333"/>
          <w:szCs w:val="24"/>
          <w:lang w:val="en"/>
        </w:rPr>
        <w:t>within the 2</w:t>
      </w:r>
      <w:r w:rsidRPr="008C3D91">
        <w:rPr>
          <w:rFonts w:cs="Arial"/>
          <w:color w:val="333333"/>
          <w:szCs w:val="24"/>
          <w:vertAlign w:val="superscript"/>
          <w:lang w:val="en"/>
        </w:rPr>
        <w:t>nd</w:t>
      </w:r>
      <w:r>
        <w:rPr>
          <w:rFonts w:cs="Arial"/>
          <w:color w:val="333333"/>
          <w:szCs w:val="24"/>
          <w:lang w:val="en"/>
        </w:rPr>
        <w:t xml:space="preserve"> </w:t>
      </w:r>
      <w:r>
        <w:rPr>
          <w:rFonts w:cs="Arial"/>
          <w:szCs w:val="24"/>
        </w:rPr>
        <w:t>quartile of English authorities</w:t>
      </w:r>
    </w:p>
    <w:p w14:paraId="143E6138" w14:textId="77777777" w:rsidR="00341A1F" w:rsidRDefault="00341A1F" w:rsidP="00341A1F">
      <w:pPr>
        <w:pStyle w:val="Heading1"/>
        <w:numPr>
          <w:ilvl w:val="0"/>
          <w:numId w:val="0"/>
        </w:numPr>
        <w:ind w:hanging="284"/>
        <w:rPr>
          <w:rFonts w:cs="Arial"/>
          <w:b/>
          <w:szCs w:val="24"/>
        </w:rPr>
      </w:pPr>
    </w:p>
    <w:p w14:paraId="382464DB" w14:textId="77777777" w:rsidR="009C5C82" w:rsidRDefault="00CC0A31" w:rsidP="009C5C82">
      <w:pPr>
        <w:pStyle w:val="Heading1"/>
        <w:numPr>
          <w:ilvl w:val="0"/>
          <w:numId w:val="0"/>
        </w:numPr>
        <w:ind w:left="-709"/>
        <w:rPr>
          <w:rFonts w:cs="Arial"/>
          <w:b/>
          <w:szCs w:val="24"/>
        </w:rPr>
      </w:pPr>
      <w:r>
        <w:rPr>
          <w:rFonts w:cs="Arial"/>
          <w:b/>
          <w:szCs w:val="24"/>
        </w:rPr>
        <w:t>9</w:t>
      </w:r>
      <w:r w:rsidR="009C5C82">
        <w:rPr>
          <w:rFonts w:cs="Arial"/>
          <w:b/>
          <w:szCs w:val="24"/>
        </w:rPr>
        <w:t xml:space="preserve">. </w:t>
      </w:r>
      <w:r w:rsidR="009C5C82">
        <w:rPr>
          <w:rFonts w:cs="Arial"/>
          <w:b/>
          <w:szCs w:val="24"/>
        </w:rPr>
        <w:tab/>
        <w:t>Your Council</w:t>
      </w:r>
    </w:p>
    <w:p w14:paraId="673DF248" w14:textId="77777777" w:rsidR="00341A1F" w:rsidRDefault="00FC56A3" w:rsidP="00341A1F">
      <w:pPr>
        <w:autoSpaceDE w:val="0"/>
        <w:autoSpaceDN w:val="0"/>
        <w:adjustRightInd w:val="0"/>
        <w:ind w:hanging="709"/>
        <w:rPr>
          <w:rFonts w:ascii="Arial" w:hAnsi="Arial" w:cs="Arial"/>
        </w:rPr>
      </w:pPr>
      <w:r w:rsidRPr="0040216A">
        <w:rPr>
          <w:rFonts w:ascii="Arial" w:hAnsi="Arial" w:cs="Arial"/>
        </w:rPr>
        <w:t>9.1</w:t>
      </w:r>
      <w:r w:rsidR="00F64816" w:rsidRPr="0040216A">
        <w:rPr>
          <w:rFonts w:ascii="Arial" w:hAnsi="Arial" w:cs="Arial"/>
        </w:rPr>
        <w:t xml:space="preserve"> </w:t>
      </w:r>
      <w:r w:rsidR="00F64816" w:rsidRPr="0040216A">
        <w:rPr>
          <w:rFonts w:ascii="Arial" w:hAnsi="Arial" w:cs="Arial"/>
        </w:rPr>
        <w:tab/>
      </w:r>
      <w:r w:rsidR="00E114D3" w:rsidRPr="00E114D3">
        <w:rPr>
          <w:rFonts w:ascii="Arial" w:hAnsi="Arial" w:cs="Arial"/>
        </w:rPr>
        <w:t>R</w:t>
      </w:r>
      <w:r w:rsidR="00F64816" w:rsidRPr="00E114D3">
        <w:rPr>
          <w:rFonts w:ascii="Arial" w:hAnsi="Arial" w:cs="Arial"/>
        </w:rPr>
        <w:t xml:space="preserve">evenue </w:t>
      </w:r>
      <w:r w:rsidR="00E114D3" w:rsidRPr="00E114D3">
        <w:rPr>
          <w:rFonts w:ascii="Arial" w:hAnsi="Arial" w:cs="Arial"/>
        </w:rPr>
        <w:t xml:space="preserve">spend for the year </w:t>
      </w:r>
      <w:r w:rsidR="00E114D3">
        <w:rPr>
          <w:rFonts w:ascii="Arial" w:hAnsi="Arial" w:cs="Arial"/>
        </w:rPr>
        <w:t xml:space="preserve">(2017/18) </w:t>
      </w:r>
      <w:r w:rsidR="00E114D3" w:rsidRPr="00E114D3">
        <w:rPr>
          <w:rFonts w:ascii="Arial" w:hAnsi="Arial" w:cs="Arial"/>
        </w:rPr>
        <w:t xml:space="preserve">recorded an </w:t>
      </w:r>
      <w:r w:rsidR="004A19CD" w:rsidRPr="00E114D3">
        <w:rPr>
          <w:rFonts w:ascii="Arial" w:hAnsi="Arial" w:cs="Arial"/>
        </w:rPr>
        <w:t>underspend of £</w:t>
      </w:r>
      <w:r w:rsidR="00E114D3" w:rsidRPr="00E114D3">
        <w:rPr>
          <w:rFonts w:ascii="Arial" w:hAnsi="Arial" w:cs="Arial"/>
        </w:rPr>
        <w:t xml:space="preserve">655,000. </w:t>
      </w:r>
      <w:r w:rsidR="004A19CD" w:rsidRPr="00E114D3">
        <w:rPr>
          <w:rFonts w:ascii="Arial" w:hAnsi="Arial" w:cs="Arial"/>
        </w:rPr>
        <w:t xml:space="preserve"> The underspend is based on </w:t>
      </w:r>
      <w:r w:rsidR="004A19CD" w:rsidRPr="00E114D3">
        <w:rPr>
          <w:rFonts w:ascii="ArialMT" w:hAnsi="ArialMT" w:cs="ArialMT"/>
        </w:rPr>
        <w:t xml:space="preserve">a gross budget of £563.3m (net £206.1m). Full details </w:t>
      </w:r>
      <w:r w:rsidR="00341A1F" w:rsidRPr="00E114D3">
        <w:rPr>
          <w:rFonts w:ascii="Arial" w:hAnsi="Arial" w:cs="Arial"/>
        </w:rPr>
        <w:t>are reported in the rev</w:t>
      </w:r>
      <w:r w:rsidR="004A19CD" w:rsidRPr="00E114D3">
        <w:rPr>
          <w:rFonts w:ascii="Arial" w:hAnsi="Arial" w:cs="Arial"/>
        </w:rPr>
        <w:t xml:space="preserve">enue and capital monitor report, presented to </w:t>
      </w:r>
      <w:r w:rsidR="00B91B36" w:rsidRPr="00E114D3">
        <w:rPr>
          <w:rFonts w:ascii="Arial" w:hAnsi="Arial" w:cs="Arial"/>
        </w:rPr>
        <w:t>C</w:t>
      </w:r>
      <w:r w:rsidR="004A19CD" w:rsidRPr="00E114D3">
        <w:rPr>
          <w:rFonts w:ascii="Arial" w:hAnsi="Arial" w:cs="Arial"/>
        </w:rPr>
        <w:t xml:space="preserve">abinet </w:t>
      </w:r>
      <w:r w:rsidR="00341A1F" w:rsidRPr="00E114D3">
        <w:rPr>
          <w:rFonts w:ascii="Arial" w:hAnsi="Arial" w:cs="Arial"/>
        </w:rPr>
        <w:t xml:space="preserve">on the </w:t>
      </w:r>
      <w:r w:rsidR="00E114D3" w:rsidRPr="00E114D3">
        <w:rPr>
          <w:rFonts w:ascii="Arial" w:hAnsi="Arial" w:cs="Arial"/>
        </w:rPr>
        <w:t>23</w:t>
      </w:r>
      <w:r w:rsidR="00E114D3" w:rsidRPr="00E114D3">
        <w:rPr>
          <w:rFonts w:ascii="Arial" w:hAnsi="Arial" w:cs="Arial"/>
          <w:vertAlign w:val="superscript"/>
        </w:rPr>
        <w:t>rd</w:t>
      </w:r>
      <w:r w:rsidR="00E114D3" w:rsidRPr="00E114D3">
        <w:rPr>
          <w:rFonts w:ascii="Arial" w:hAnsi="Arial" w:cs="Arial"/>
        </w:rPr>
        <w:t xml:space="preserve"> May </w:t>
      </w:r>
      <w:r w:rsidR="00341A1F" w:rsidRPr="00E114D3">
        <w:rPr>
          <w:rFonts w:ascii="Arial" w:hAnsi="Arial" w:cs="Arial"/>
        </w:rPr>
        <w:t xml:space="preserve">2018. </w:t>
      </w:r>
    </w:p>
    <w:p w14:paraId="4E84B45C" w14:textId="77777777" w:rsidR="00341A1F" w:rsidRDefault="00341A1F" w:rsidP="00341A1F">
      <w:pPr>
        <w:autoSpaceDE w:val="0"/>
        <w:autoSpaceDN w:val="0"/>
        <w:adjustRightInd w:val="0"/>
        <w:ind w:hanging="709"/>
        <w:rPr>
          <w:rFonts w:ascii="Arial" w:hAnsi="Arial" w:cs="Arial"/>
        </w:rPr>
      </w:pPr>
    </w:p>
    <w:p w14:paraId="5407FF18" w14:textId="77777777" w:rsidR="009C5C82" w:rsidRPr="00106D8B" w:rsidRDefault="00341A1F" w:rsidP="00341A1F">
      <w:pPr>
        <w:autoSpaceDE w:val="0"/>
        <w:autoSpaceDN w:val="0"/>
        <w:adjustRightInd w:val="0"/>
        <w:ind w:hanging="709"/>
        <w:rPr>
          <w:rFonts w:ascii="Arial" w:hAnsi="Arial" w:cs="Arial"/>
        </w:rPr>
      </w:pPr>
      <w:r>
        <w:rPr>
          <w:rFonts w:ascii="Arial" w:hAnsi="Arial" w:cs="Arial"/>
        </w:rPr>
        <w:t>9.2</w:t>
      </w:r>
      <w:r>
        <w:rPr>
          <w:rFonts w:ascii="Arial" w:hAnsi="Arial" w:cs="Arial"/>
        </w:rPr>
        <w:tab/>
      </w:r>
      <w:r w:rsidR="00F64816" w:rsidRPr="0069773C">
        <w:rPr>
          <w:rFonts w:ascii="Arial" w:hAnsi="Arial" w:cs="Arial"/>
          <w:kern w:val="24"/>
        </w:rPr>
        <w:t xml:space="preserve">The number </w:t>
      </w:r>
      <w:r w:rsidR="00391656" w:rsidRPr="0069773C">
        <w:rPr>
          <w:rFonts w:ascii="Arial" w:hAnsi="Arial" w:cs="Arial"/>
          <w:kern w:val="24"/>
        </w:rPr>
        <w:t xml:space="preserve">of non-school FTE employees has increased slightly from </w:t>
      </w:r>
      <w:r w:rsidR="007A059B">
        <w:rPr>
          <w:rFonts w:ascii="Arial" w:hAnsi="Arial" w:cs="Arial"/>
          <w:kern w:val="24"/>
        </w:rPr>
        <w:t>2508</w:t>
      </w:r>
      <w:r w:rsidR="00391656" w:rsidRPr="0069773C">
        <w:rPr>
          <w:rFonts w:ascii="Arial" w:hAnsi="Arial" w:cs="Arial"/>
          <w:kern w:val="24"/>
        </w:rPr>
        <w:t xml:space="preserve"> at </w:t>
      </w:r>
      <w:r w:rsidR="00B91B36">
        <w:rPr>
          <w:rFonts w:ascii="Arial" w:hAnsi="Arial" w:cs="Arial"/>
          <w:kern w:val="24"/>
        </w:rPr>
        <w:t xml:space="preserve">quarter </w:t>
      </w:r>
      <w:r w:rsidR="007A059B">
        <w:rPr>
          <w:rFonts w:ascii="Arial" w:hAnsi="Arial" w:cs="Arial"/>
          <w:kern w:val="24"/>
        </w:rPr>
        <w:t>3 17/18 to 2527</w:t>
      </w:r>
      <w:r w:rsidR="00391656" w:rsidRPr="0069773C">
        <w:rPr>
          <w:rFonts w:ascii="Arial" w:hAnsi="Arial" w:cs="Arial"/>
          <w:kern w:val="24"/>
        </w:rPr>
        <w:t xml:space="preserve"> at </w:t>
      </w:r>
      <w:r w:rsidR="00B91B36">
        <w:rPr>
          <w:rFonts w:ascii="Arial" w:hAnsi="Arial" w:cs="Arial"/>
          <w:kern w:val="24"/>
        </w:rPr>
        <w:t xml:space="preserve">quarter </w:t>
      </w:r>
      <w:r w:rsidR="007A059B">
        <w:rPr>
          <w:rFonts w:ascii="Arial" w:hAnsi="Arial" w:cs="Arial"/>
          <w:kern w:val="24"/>
        </w:rPr>
        <w:t>4</w:t>
      </w:r>
      <w:r w:rsidR="00391656" w:rsidRPr="0069773C">
        <w:rPr>
          <w:rFonts w:ascii="Arial" w:hAnsi="Arial" w:cs="Arial"/>
          <w:kern w:val="24"/>
        </w:rPr>
        <w:t xml:space="preserve"> 17/18</w:t>
      </w:r>
      <w:r w:rsidR="00B91B36">
        <w:rPr>
          <w:rFonts w:ascii="Arial" w:hAnsi="Arial" w:cs="Arial"/>
          <w:kern w:val="24"/>
        </w:rPr>
        <w:t>. T</w:t>
      </w:r>
      <w:r w:rsidR="00391656" w:rsidRPr="0069773C">
        <w:rPr>
          <w:rFonts w:ascii="Arial" w:hAnsi="Arial" w:cs="Arial"/>
          <w:kern w:val="24"/>
        </w:rPr>
        <w:t xml:space="preserve">his increase can </w:t>
      </w:r>
      <w:r w:rsidR="00432FE0">
        <w:rPr>
          <w:rFonts w:ascii="Arial" w:hAnsi="Arial" w:cs="Arial"/>
          <w:kern w:val="24"/>
        </w:rPr>
        <w:t xml:space="preserve">partially </w:t>
      </w:r>
      <w:r w:rsidR="00391656" w:rsidRPr="0069773C">
        <w:rPr>
          <w:rFonts w:ascii="Arial" w:hAnsi="Arial" w:cs="Arial"/>
          <w:kern w:val="24"/>
        </w:rPr>
        <w:t xml:space="preserve">be attributed to </w:t>
      </w:r>
      <w:r w:rsidR="00432FE0">
        <w:rPr>
          <w:rFonts w:ascii="Arial" w:hAnsi="Arial" w:cs="Arial"/>
          <w:kern w:val="24"/>
        </w:rPr>
        <w:t xml:space="preserve">additional </w:t>
      </w:r>
      <w:r w:rsidR="00B91B36">
        <w:rPr>
          <w:rFonts w:ascii="Arial" w:hAnsi="Arial" w:cs="Arial"/>
          <w:kern w:val="24"/>
        </w:rPr>
        <w:t>recruitment in A</w:t>
      </w:r>
      <w:r w:rsidR="0069773C" w:rsidRPr="0069773C">
        <w:rPr>
          <w:rFonts w:ascii="Arial" w:hAnsi="Arial" w:cs="Arial"/>
          <w:kern w:val="24"/>
        </w:rPr>
        <w:t xml:space="preserve">dult </w:t>
      </w:r>
      <w:r w:rsidR="00B91B36">
        <w:rPr>
          <w:rFonts w:ascii="Arial" w:hAnsi="Arial" w:cs="Arial"/>
          <w:kern w:val="24"/>
        </w:rPr>
        <w:t>S</w:t>
      </w:r>
      <w:r w:rsidR="0069773C" w:rsidRPr="0069773C">
        <w:rPr>
          <w:rFonts w:ascii="Arial" w:hAnsi="Arial" w:cs="Arial"/>
          <w:kern w:val="24"/>
        </w:rPr>
        <w:t xml:space="preserve">ocial </w:t>
      </w:r>
      <w:r w:rsidR="00B91B36">
        <w:rPr>
          <w:rFonts w:ascii="Arial" w:hAnsi="Arial" w:cs="Arial"/>
          <w:kern w:val="24"/>
        </w:rPr>
        <w:t>C</w:t>
      </w:r>
      <w:r w:rsidR="0069773C" w:rsidRPr="0069773C">
        <w:rPr>
          <w:rFonts w:ascii="Arial" w:hAnsi="Arial" w:cs="Arial"/>
          <w:kern w:val="24"/>
        </w:rPr>
        <w:t xml:space="preserve">are who have </w:t>
      </w:r>
      <w:r>
        <w:rPr>
          <w:rFonts w:ascii="Arial" w:hAnsi="Arial" w:cs="Arial"/>
          <w:kern w:val="24"/>
        </w:rPr>
        <w:t>received</w:t>
      </w:r>
      <w:r w:rsidR="0069773C" w:rsidRPr="0069773C">
        <w:rPr>
          <w:rFonts w:ascii="Arial" w:hAnsi="Arial" w:cs="Arial"/>
          <w:kern w:val="24"/>
        </w:rPr>
        <w:t xml:space="preserve"> additional </w:t>
      </w:r>
      <w:r w:rsidR="00B91B36">
        <w:rPr>
          <w:rFonts w:ascii="Arial" w:hAnsi="Arial" w:cs="Arial"/>
          <w:kern w:val="24"/>
        </w:rPr>
        <w:t xml:space="preserve">Government </w:t>
      </w:r>
      <w:r w:rsidR="00432FE0">
        <w:rPr>
          <w:rFonts w:ascii="Arial" w:hAnsi="Arial" w:cs="Arial"/>
          <w:kern w:val="24"/>
        </w:rPr>
        <w:t xml:space="preserve">funding to target improved performance in key areas including the reduction of delayed transfers of care. </w:t>
      </w:r>
    </w:p>
    <w:p w14:paraId="51D2151C" w14:textId="77777777" w:rsidR="00F64816" w:rsidRPr="00E372C4" w:rsidRDefault="00F64816" w:rsidP="0069773C">
      <w:pPr>
        <w:pStyle w:val="Heading1"/>
        <w:numPr>
          <w:ilvl w:val="0"/>
          <w:numId w:val="0"/>
        </w:numPr>
        <w:ind w:left="720" w:hanging="720"/>
        <w:rPr>
          <w:b/>
          <w:color w:val="00B0F0"/>
        </w:rPr>
      </w:pPr>
    </w:p>
    <w:p w14:paraId="0380A167" w14:textId="77777777" w:rsidR="00F559C8" w:rsidRDefault="004C3C11" w:rsidP="008B37FD">
      <w:pPr>
        <w:pStyle w:val="Heading1"/>
        <w:numPr>
          <w:ilvl w:val="0"/>
          <w:numId w:val="0"/>
        </w:numPr>
        <w:ind w:hanging="709"/>
        <w:rPr>
          <w:rFonts w:cs="Arial"/>
          <w:b/>
          <w:szCs w:val="24"/>
        </w:rPr>
      </w:pPr>
      <w:r>
        <w:rPr>
          <w:rFonts w:cs="Arial"/>
          <w:b/>
          <w:szCs w:val="24"/>
        </w:rPr>
        <w:t>10</w:t>
      </w:r>
      <w:r w:rsidR="00F559C8" w:rsidRPr="002C1CF5">
        <w:rPr>
          <w:rFonts w:cs="Arial"/>
          <w:b/>
          <w:szCs w:val="24"/>
        </w:rPr>
        <w:t xml:space="preserve">.  </w:t>
      </w:r>
      <w:r w:rsidR="008B37FD">
        <w:rPr>
          <w:rFonts w:cs="Arial"/>
          <w:b/>
          <w:szCs w:val="24"/>
        </w:rPr>
        <w:tab/>
      </w:r>
      <w:r w:rsidR="0016791D">
        <w:rPr>
          <w:rFonts w:cs="Arial"/>
          <w:b/>
          <w:szCs w:val="24"/>
        </w:rPr>
        <w:t>Conclusion</w:t>
      </w:r>
    </w:p>
    <w:p w14:paraId="78BC91CE" w14:textId="77777777" w:rsidR="00D820E6" w:rsidRPr="00E114D3" w:rsidRDefault="004C3C11" w:rsidP="00A51C41">
      <w:pPr>
        <w:pStyle w:val="Heading1"/>
        <w:numPr>
          <w:ilvl w:val="0"/>
          <w:numId w:val="0"/>
        </w:numPr>
        <w:ind w:hanging="709"/>
        <w:rPr>
          <w:rFonts w:cs="Arial"/>
          <w:szCs w:val="24"/>
        </w:rPr>
      </w:pPr>
      <w:r>
        <w:rPr>
          <w:rFonts w:cs="Arial"/>
          <w:szCs w:val="24"/>
        </w:rPr>
        <w:t>10.1</w:t>
      </w:r>
      <w:r w:rsidR="00932C6B" w:rsidRPr="00453489">
        <w:rPr>
          <w:rFonts w:cs="Arial"/>
          <w:szCs w:val="24"/>
        </w:rPr>
        <w:tab/>
      </w:r>
      <w:r w:rsidR="00032390" w:rsidRPr="00E114D3">
        <w:rPr>
          <w:rFonts w:cs="Arial"/>
          <w:szCs w:val="24"/>
        </w:rPr>
        <w:t>This</w:t>
      </w:r>
      <w:r w:rsidR="008934A1" w:rsidRPr="00E114D3">
        <w:rPr>
          <w:rFonts w:cs="Arial"/>
          <w:szCs w:val="24"/>
        </w:rPr>
        <w:t xml:space="preserve"> performance report provides an update on the results achieved and th</w:t>
      </w:r>
      <w:r w:rsidRPr="00E114D3">
        <w:rPr>
          <w:rFonts w:cs="Arial"/>
          <w:szCs w:val="24"/>
        </w:rPr>
        <w:t xml:space="preserve">e impact on delivering the </w:t>
      </w:r>
      <w:r w:rsidR="008934A1" w:rsidRPr="00E114D3">
        <w:rPr>
          <w:rFonts w:cs="Arial"/>
          <w:szCs w:val="24"/>
        </w:rPr>
        <w:t>outcomes for Shropshire</w:t>
      </w:r>
      <w:r w:rsidR="00D820E6" w:rsidRPr="00E114D3">
        <w:rPr>
          <w:rFonts w:cs="Arial"/>
          <w:szCs w:val="24"/>
        </w:rPr>
        <w:t xml:space="preserve">. </w:t>
      </w:r>
      <w:r w:rsidR="008934A1" w:rsidRPr="00E114D3">
        <w:rPr>
          <w:rFonts w:cs="Arial"/>
          <w:szCs w:val="24"/>
        </w:rPr>
        <w:t xml:space="preserve"> </w:t>
      </w:r>
    </w:p>
    <w:p w14:paraId="75327E2C" w14:textId="77777777" w:rsidR="006352ED" w:rsidRPr="00E114D3" w:rsidRDefault="004C3C11" w:rsidP="006352ED">
      <w:pPr>
        <w:pStyle w:val="Heading1"/>
        <w:numPr>
          <w:ilvl w:val="0"/>
          <w:numId w:val="0"/>
        </w:numPr>
        <w:ind w:hanging="709"/>
        <w:rPr>
          <w:rFonts w:cs="Arial"/>
          <w:szCs w:val="24"/>
        </w:rPr>
      </w:pPr>
      <w:r w:rsidRPr="00E114D3">
        <w:rPr>
          <w:rFonts w:cs="Arial"/>
          <w:szCs w:val="24"/>
        </w:rPr>
        <w:t>10.2</w:t>
      </w:r>
      <w:r w:rsidR="008934A1" w:rsidRPr="007A059B">
        <w:rPr>
          <w:rFonts w:cs="Arial"/>
          <w:color w:val="FF0000"/>
          <w:szCs w:val="24"/>
        </w:rPr>
        <w:tab/>
      </w:r>
      <w:r w:rsidR="00BD2538" w:rsidRPr="00E114D3">
        <w:rPr>
          <w:rFonts w:cs="Arial"/>
          <w:szCs w:val="24"/>
        </w:rPr>
        <w:t xml:space="preserve">Performance </w:t>
      </w:r>
      <w:r w:rsidR="00257088" w:rsidRPr="00E114D3">
        <w:rPr>
          <w:rFonts w:cs="Arial"/>
          <w:szCs w:val="24"/>
        </w:rPr>
        <w:t xml:space="preserve">for the </w:t>
      </w:r>
      <w:r w:rsidR="00E114D3" w:rsidRPr="00E114D3">
        <w:rPr>
          <w:rFonts w:cs="Arial"/>
          <w:szCs w:val="24"/>
        </w:rPr>
        <w:t>year</w:t>
      </w:r>
      <w:r w:rsidR="00A062D0" w:rsidRPr="00E114D3">
        <w:rPr>
          <w:rFonts w:cs="Arial"/>
          <w:szCs w:val="24"/>
        </w:rPr>
        <w:t xml:space="preserve"> of 2017/18</w:t>
      </w:r>
      <w:r w:rsidR="00BD2538" w:rsidRPr="00E114D3">
        <w:rPr>
          <w:rFonts w:cs="Arial"/>
          <w:szCs w:val="24"/>
        </w:rPr>
        <w:t xml:space="preserve"> has </w:t>
      </w:r>
      <w:r w:rsidR="00BD036A" w:rsidRPr="00E114D3">
        <w:rPr>
          <w:rFonts w:cs="Arial"/>
          <w:szCs w:val="24"/>
        </w:rPr>
        <w:t>generally been positive with continued</w:t>
      </w:r>
      <w:r w:rsidR="00BD2538" w:rsidRPr="00E114D3">
        <w:rPr>
          <w:rFonts w:cs="Arial"/>
          <w:szCs w:val="24"/>
        </w:rPr>
        <w:t xml:space="preserve"> improvements</w:t>
      </w:r>
      <w:r w:rsidR="00E12647" w:rsidRPr="00E114D3">
        <w:rPr>
          <w:rFonts w:cs="Arial"/>
          <w:szCs w:val="24"/>
        </w:rPr>
        <w:t xml:space="preserve"> </w:t>
      </w:r>
      <w:r w:rsidR="00D820E6" w:rsidRPr="00E114D3">
        <w:rPr>
          <w:rFonts w:cs="Arial"/>
          <w:szCs w:val="24"/>
        </w:rPr>
        <w:t xml:space="preserve">or stabilisation of performance. </w:t>
      </w:r>
      <w:r w:rsidR="00BD036A" w:rsidRPr="00E114D3">
        <w:rPr>
          <w:rFonts w:cs="Arial"/>
          <w:szCs w:val="24"/>
        </w:rPr>
        <w:tab/>
      </w:r>
      <w:r w:rsidR="006352ED" w:rsidRPr="00E114D3">
        <w:rPr>
          <w:rFonts w:cs="Arial"/>
          <w:szCs w:val="24"/>
        </w:rPr>
        <w:t xml:space="preserve"> </w:t>
      </w:r>
      <w:r w:rsidR="006352ED" w:rsidRPr="00E114D3">
        <w:rPr>
          <w:rFonts w:cs="Arial"/>
          <w:szCs w:val="24"/>
        </w:rPr>
        <w:tab/>
      </w:r>
    </w:p>
    <w:p w14:paraId="2D1F6562" w14:textId="77777777" w:rsidR="006352ED" w:rsidRPr="00E114D3" w:rsidRDefault="00B91B36" w:rsidP="006352ED">
      <w:pPr>
        <w:pStyle w:val="Heading1"/>
        <w:numPr>
          <w:ilvl w:val="0"/>
          <w:numId w:val="4"/>
        </w:numPr>
        <w:rPr>
          <w:rFonts w:cs="Arial"/>
          <w:szCs w:val="24"/>
        </w:rPr>
      </w:pPr>
      <w:r w:rsidRPr="00E114D3">
        <w:rPr>
          <w:rFonts w:cs="Arial"/>
          <w:szCs w:val="24"/>
        </w:rPr>
        <w:t>Delayed T</w:t>
      </w:r>
      <w:r w:rsidR="006352ED" w:rsidRPr="00E114D3">
        <w:rPr>
          <w:rFonts w:cs="Arial"/>
          <w:szCs w:val="24"/>
        </w:rPr>
        <w:t xml:space="preserve">ransfer of Care has </w:t>
      </w:r>
      <w:r w:rsidR="00E114D3" w:rsidRPr="00E114D3">
        <w:rPr>
          <w:rFonts w:cs="Arial"/>
          <w:szCs w:val="24"/>
        </w:rPr>
        <w:t xml:space="preserve">significantly </w:t>
      </w:r>
      <w:r w:rsidR="006352ED" w:rsidRPr="00E114D3">
        <w:rPr>
          <w:rFonts w:cs="Arial"/>
          <w:szCs w:val="24"/>
        </w:rPr>
        <w:t>improved with performance now in the top quartile for England.</w:t>
      </w:r>
    </w:p>
    <w:p w14:paraId="28811CC5" w14:textId="77777777" w:rsidR="006352ED" w:rsidRPr="00E114D3" w:rsidRDefault="006352ED" w:rsidP="006352ED">
      <w:pPr>
        <w:pStyle w:val="Heading1"/>
        <w:numPr>
          <w:ilvl w:val="0"/>
          <w:numId w:val="4"/>
        </w:numPr>
        <w:rPr>
          <w:rFonts w:cs="Arial"/>
          <w:szCs w:val="24"/>
        </w:rPr>
      </w:pPr>
      <w:r w:rsidRPr="00E114D3">
        <w:rPr>
          <w:rFonts w:cs="Arial"/>
          <w:szCs w:val="24"/>
        </w:rPr>
        <w:t xml:space="preserve">Combined attendance at Theatre Severn and the Old Market Hall has </w:t>
      </w:r>
      <w:r w:rsidR="00432FE0" w:rsidRPr="00E114D3">
        <w:rPr>
          <w:rFonts w:cs="Arial"/>
          <w:szCs w:val="24"/>
        </w:rPr>
        <w:t>continued to increase with annual attendance now more than a quarter of a million</w:t>
      </w:r>
      <w:r w:rsidRPr="00E114D3">
        <w:rPr>
          <w:rFonts w:cs="Arial"/>
          <w:szCs w:val="24"/>
        </w:rPr>
        <w:t>.</w:t>
      </w:r>
    </w:p>
    <w:p w14:paraId="7C3985EF" w14:textId="77777777" w:rsidR="006352ED" w:rsidRDefault="006352ED" w:rsidP="006352ED">
      <w:pPr>
        <w:pStyle w:val="Heading1"/>
        <w:numPr>
          <w:ilvl w:val="0"/>
          <w:numId w:val="4"/>
        </w:numPr>
        <w:rPr>
          <w:rFonts w:cs="Arial"/>
          <w:szCs w:val="24"/>
        </w:rPr>
      </w:pPr>
      <w:r w:rsidRPr="00E114D3">
        <w:rPr>
          <w:rFonts w:cs="Arial"/>
          <w:szCs w:val="24"/>
        </w:rPr>
        <w:t xml:space="preserve">Permanent admissions to residential care is better than the expected profile. </w:t>
      </w:r>
    </w:p>
    <w:p w14:paraId="45D40FE5" w14:textId="77777777" w:rsidR="003B34E7" w:rsidRPr="00E114D3" w:rsidRDefault="003B34E7" w:rsidP="006352ED">
      <w:pPr>
        <w:pStyle w:val="Heading1"/>
        <w:numPr>
          <w:ilvl w:val="0"/>
          <w:numId w:val="4"/>
        </w:numPr>
        <w:rPr>
          <w:rFonts w:cs="Arial"/>
          <w:szCs w:val="24"/>
        </w:rPr>
      </w:pPr>
      <w:r>
        <w:rPr>
          <w:rFonts w:cs="Arial"/>
          <w:szCs w:val="24"/>
        </w:rPr>
        <w:t>Annual budget underspend of £655,000</w:t>
      </w:r>
    </w:p>
    <w:p w14:paraId="73729795" w14:textId="77777777" w:rsidR="006352ED" w:rsidRPr="00E114D3" w:rsidRDefault="006352ED" w:rsidP="006352ED">
      <w:pPr>
        <w:pStyle w:val="Heading1"/>
        <w:numPr>
          <w:ilvl w:val="0"/>
          <w:numId w:val="0"/>
        </w:numPr>
        <w:rPr>
          <w:rFonts w:cs="Arial"/>
          <w:szCs w:val="24"/>
        </w:rPr>
      </w:pPr>
      <w:r w:rsidRPr="00E114D3">
        <w:rPr>
          <w:rFonts w:cs="Arial"/>
          <w:szCs w:val="24"/>
        </w:rPr>
        <w:t xml:space="preserve">In addition to these improvements there are confirmed challenges to be faced, and these are being managed by the relevant service areas. </w:t>
      </w:r>
    </w:p>
    <w:p w14:paraId="0E2E35B4" w14:textId="77777777" w:rsidR="006352ED" w:rsidRPr="00E114D3" w:rsidRDefault="006352ED" w:rsidP="006352ED">
      <w:pPr>
        <w:pStyle w:val="Heading1"/>
        <w:numPr>
          <w:ilvl w:val="0"/>
          <w:numId w:val="4"/>
        </w:numPr>
        <w:rPr>
          <w:rFonts w:cs="Arial"/>
          <w:szCs w:val="24"/>
        </w:rPr>
      </w:pPr>
      <w:r w:rsidRPr="00E114D3">
        <w:t xml:space="preserve">The number of Looked After Children has increased placing additional pressure on the service </w:t>
      </w:r>
    </w:p>
    <w:p w14:paraId="1DCEF68F" w14:textId="3D9ED8C5" w:rsidR="00E114D3" w:rsidRPr="00E114D3" w:rsidRDefault="00E114D3" w:rsidP="006352ED">
      <w:pPr>
        <w:pStyle w:val="Heading1"/>
        <w:numPr>
          <w:ilvl w:val="0"/>
          <w:numId w:val="4"/>
        </w:numPr>
        <w:rPr>
          <w:rFonts w:cs="Arial"/>
          <w:szCs w:val="24"/>
        </w:rPr>
      </w:pPr>
      <w:r>
        <w:t>Satisfaction with highways and transport has reduced</w:t>
      </w:r>
      <w:r w:rsidR="00497D0E">
        <w:t xml:space="preserve"> </w:t>
      </w:r>
      <w:r w:rsidR="003E54BA">
        <w:t xml:space="preserve">whilst winter conditions have increased road defects. </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F559C8" w:rsidRPr="002C1CF5" w14:paraId="339A69BF" w14:textId="77777777" w:rsidTr="00FB11D1">
        <w:tc>
          <w:tcPr>
            <w:tcW w:w="9243" w:type="dxa"/>
          </w:tcPr>
          <w:p w14:paraId="27D5A052" w14:textId="77777777" w:rsidR="00F559C8" w:rsidRDefault="00F559C8" w:rsidP="009A5206">
            <w:pPr>
              <w:spacing w:before="120" w:after="120"/>
              <w:rPr>
                <w:rFonts w:ascii="Arial" w:hAnsi="Arial" w:cs="Arial"/>
                <w:b/>
              </w:rPr>
            </w:pPr>
            <w:r w:rsidRPr="002C1CF5">
              <w:rPr>
                <w:rFonts w:ascii="Arial" w:hAnsi="Arial" w:cs="Arial"/>
                <w:b/>
              </w:rPr>
              <w:t>List of Background Papers (This MUST be completed for all reports, but does not include items containing exempt or confidential information)</w:t>
            </w:r>
            <w:bookmarkStart w:id="13" w:name="Background"/>
            <w:bookmarkEnd w:id="13"/>
          </w:p>
          <w:p w14:paraId="4974317F" w14:textId="77777777" w:rsidR="00810B80" w:rsidRDefault="00183DD0" w:rsidP="00183DD0">
            <w:pPr>
              <w:spacing w:before="120" w:after="120"/>
              <w:rPr>
                <w:rFonts w:ascii="Arial" w:hAnsi="Arial" w:cs="Arial"/>
              </w:rPr>
            </w:pPr>
            <w:r w:rsidRPr="00183DD0">
              <w:rPr>
                <w:rFonts w:ascii="Arial" w:hAnsi="Arial" w:cs="Arial"/>
              </w:rPr>
              <w:t>Business Plan and Financial Strategy 2014 – 2017</w:t>
            </w:r>
          </w:p>
          <w:p w14:paraId="099BA876" w14:textId="77777777" w:rsidR="00BA48E4" w:rsidRPr="002F0B87" w:rsidRDefault="00960140" w:rsidP="009B7FA4">
            <w:pPr>
              <w:spacing w:before="120" w:after="120"/>
              <w:rPr>
                <w:rFonts w:ascii="Arial" w:hAnsi="Arial" w:cs="Arial"/>
                <w:color w:val="FF0000"/>
              </w:rPr>
            </w:pPr>
            <w:r w:rsidRPr="00DA4D24">
              <w:rPr>
                <w:rFonts w:ascii="Arial" w:hAnsi="Arial" w:cs="Arial"/>
              </w:rPr>
              <w:t xml:space="preserve">Draft </w:t>
            </w:r>
            <w:r w:rsidR="00BA48E4" w:rsidRPr="00DA4D24">
              <w:rPr>
                <w:rFonts w:ascii="Arial" w:hAnsi="Arial" w:cs="Arial"/>
              </w:rPr>
              <w:t xml:space="preserve">Corporate Plan </w:t>
            </w:r>
            <w:r w:rsidRPr="00DA4D24">
              <w:rPr>
                <w:rFonts w:ascii="Arial" w:hAnsi="Arial" w:cs="Arial"/>
              </w:rPr>
              <w:t>2018/19</w:t>
            </w:r>
            <w:r w:rsidR="002F0B87" w:rsidRPr="00DA4D24">
              <w:rPr>
                <w:rFonts w:ascii="Arial" w:hAnsi="Arial" w:cs="Arial"/>
              </w:rPr>
              <w:t xml:space="preserve">   </w:t>
            </w:r>
          </w:p>
        </w:tc>
      </w:tr>
      <w:tr w:rsidR="00F559C8" w:rsidRPr="002C1CF5" w14:paraId="276B8DB3" w14:textId="77777777" w:rsidTr="00FB11D1">
        <w:tc>
          <w:tcPr>
            <w:tcW w:w="9243" w:type="dxa"/>
          </w:tcPr>
          <w:p w14:paraId="45D784AD" w14:textId="77777777" w:rsidR="00F559C8" w:rsidRPr="002C1CF5" w:rsidRDefault="00F559C8" w:rsidP="00EB26E2">
            <w:pPr>
              <w:spacing w:before="120" w:after="120"/>
              <w:rPr>
                <w:rFonts w:ascii="Arial" w:hAnsi="Arial" w:cs="Arial"/>
                <w:b/>
              </w:rPr>
            </w:pPr>
            <w:r w:rsidRPr="002C1CF5">
              <w:rPr>
                <w:rFonts w:ascii="Arial" w:hAnsi="Arial" w:cs="Arial"/>
                <w:b/>
              </w:rPr>
              <w:lastRenderedPageBreak/>
              <w:t>Cabinet Member (Portfolio Holder)</w:t>
            </w:r>
          </w:p>
          <w:p w14:paraId="7809B4D7" w14:textId="77777777" w:rsidR="001833E9" w:rsidRPr="008B37FD" w:rsidRDefault="00492313" w:rsidP="00D30585">
            <w:pPr>
              <w:spacing w:before="120" w:after="120"/>
              <w:rPr>
                <w:rFonts w:ascii="Arial" w:hAnsi="Arial" w:cs="Arial"/>
                <w:color w:val="FF0000"/>
              </w:rPr>
            </w:pPr>
            <w:bookmarkStart w:id="14" w:name="Cabinet"/>
            <w:bookmarkEnd w:id="14"/>
            <w:r w:rsidRPr="007E2B6B">
              <w:rPr>
                <w:rFonts w:ascii="Arial" w:hAnsi="Arial" w:cs="Arial"/>
              </w:rPr>
              <w:t xml:space="preserve">Cllr </w:t>
            </w:r>
            <w:r w:rsidR="00D30585" w:rsidRPr="007E2B6B">
              <w:rPr>
                <w:rFonts w:ascii="Arial" w:hAnsi="Arial" w:cs="Arial"/>
              </w:rPr>
              <w:t xml:space="preserve">Steve Charmley </w:t>
            </w:r>
            <w:r w:rsidR="00417B53" w:rsidRPr="007E2B6B">
              <w:rPr>
                <w:rFonts w:ascii="Arial" w:hAnsi="Arial" w:cs="Arial"/>
              </w:rPr>
              <w:t>- Portfolio Holder for Corporate Support</w:t>
            </w:r>
          </w:p>
        </w:tc>
      </w:tr>
      <w:tr w:rsidR="00F559C8" w:rsidRPr="002C1CF5" w14:paraId="6606F138" w14:textId="77777777" w:rsidTr="00FB11D1">
        <w:tc>
          <w:tcPr>
            <w:tcW w:w="9243" w:type="dxa"/>
          </w:tcPr>
          <w:p w14:paraId="6427CD96" w14:textId="77777777" w:rsidR="00F559C8" w:rsidRPr="002C1CF5" w:rsidRDefault="00F559C8" w:rsidP="00EB26E2">
            <w:pPr>
              <w:spacing w:before="120" w:after="120"/>
              <w:rPr>
                <w:rFonts w:ascii="Arial" w:hAnsi="Arial" w:cs="Arial"/>
              </w:rPr>
            </w:pPr>
            <w:r w:rsidRPr="002C1CF5">
              <w:rPr>
                <w:rFonts w:ascii="Arial" w:hAnsi="Arial" w:cs="Arial"/>
                <w:b/>
              </w:rPr>
              <w:t>Local Member</w:t>
            </w:r>
            <w:bookmarkStart w:id="15" w:name="local"/>
            <w:bookmarkEnd w:id="15"/>
            <w:r w:rsidR="00DC4802">
              <w:rPr>
                <w:rFonts w:ascii="Arial" w:hAnsi="Arial" w:cs="Arial"/>
              </w:rPr>
              <w:t xml:space="preserve"> </w:t>
            </w:r>
            <w:r w:rsidR="003A2434">
              <w:rPr>
                <w:rFonts w:ascii="Arial" w:hAnsi="Arial" w:cs="Arial"/>
              </w:rPr>
              <w:t>All</w:t>
            </w:r>
          </w:p>
        </w:tc>
      </w:tr>
      <w:tr w:rsidR="00F559C8" w:rsidRPr="002C1CF5" w14:paraId="27EEA73E" w14:textId="77777777" w:rsidTr="00FB11D1">
        <w:tc>
          <w:tcPr>
            <w:tcW w:w="9243" w:type="dxa"/>
          </w:tcPr>
          <w:p w14:paraId="3360E99B" w14:textId="77777777" w:rsidR="003A3C19" w:rsidRPr="002F0B87" w:rsidRDefault="00F559C8" w:rsidP="00DC4802">
            <w:pPr>
              <w:spacing w:before="120" w:after="120"/>
              <w:rPr>
                <w:rFonts w:cs="Arial"/>
                <w:b/>
              </w:rPr>
            </w:pPr>
            <w:r w:rsidRPr="002C1CF5">
              <w:rPr>
                <w:rFonts w:ascii="Arial" w:hAnsi="Arial" w:cs="Arial"/>
                <w:b/>
              </w:rPr>
              <w:t>Appendices</w:t>
            </w:r>
            <w:r w:rsidR="00A64E58">
              <w:rPr>
                <w:rFonts w:ascii="Arial" w:hAnsi="Arial" w:cs="Arial"/>
                <w:b/>
              </w:rPr>
              <w:t xml:space="preserve"> </w:t>
            </w:r>
            <w:r w:rsidR="00DC4802">
              <w:rPr>
                <w:rFonts w:ascii="Arial" w:hAnsi="Arial" w:cs="Arial"/>
                <w:b/>
              </w:rPr>
              <w:t xml:space="preserve"> </w:t>
            </w:r>
            <w:hyperlink r:id="rId11" w:history="1">
              <w:r w:rsidR="00A950DE" w:rsidRPr="00C403B1">
                <w:rPr>
                  <w:rStyle w:val="Hyperlink"/>
                  <w:rFonts w:cs="Arial"/>
                </w:rPr>
                <w:t>https://shropshireperformance.inphase.com/</w:t>
              </w:r>
            </w:hyperlink>
            <w:r w:rsidR="00A950DE">
              <w:rPr>
                <w:rFonts w:cs="Arial"/>
              </w:rPr>
              <w:t xml:space="preserve"> </w:t>
            </w:r>
          </w:p>
        </w:tc>
      </w:tr>
    </w:tbl>
    <w:p w14:paraId="0992B764" w14:textId="77777777" w:rsidR="00D34D1D" w:rsidRDefault="00D34D1D" w:rsidP="005537D0">
      <w:pPr>
        <w:rPr>
          <w:rFonts w:ascii="Arial" w:hAnsi="Arial" w:cs="Arial"/>
          <w:color w:val="000000"/>
        </w:rPr>
      </w:pPr>
    </w:p>
    <w:sectPr w:rsidR="00D34D1D" w:rsidSect="002A7B70">
      <w:pgSz w:w="11906" w:h="16838"/>
      <w:pgMar w:top="1134" w:right="1800" w:bottom="993" w:left="1276"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B0CE8C" w16cid:durableId="1EC0CC5B"/>
  <w16cid:commentId w16cid:paraId="6105A6E6" w16cid:durableId="1EC0CC5C"/>
  <w16cid:commentId w16cid:paraId="30E0BBA5" w16cid:durableId="1EC0CC5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4CA358" w14:textId="77777777" w:rsidR="005E6410" w:rsidRDefault="005E6410" w:rsidP="006D42B0">
      <w:r>
        <w:separator/>
      </w:r>
    </w:p>
  </w:endnote>
  <w:endnote w:type="continuationSeparator" w:id="0">
    <w:p w14:paraId="37B7A4BA" w14:textId="77777777" w:rsidR="005E6410" w:rsidRDefault="005E6410" w:rsidP="006D4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Open Sans">
    <w:altName w:val="Segoe UI"/>
    <w:charset w:val="00"/>
    <w:family w:val="auto"/>
    <w:pitch w:val="default"/>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C34F4" w14:textId="77777777" w:rsidR="005E6410" w:rsidRDefault="005E6410" w:rsidP="006D42B0">
      <w:r>
        <w:separator/>
      </w:r>
    </w:p>
  </w:footnote>
  <w:footnote w:type="continuationSeparator" w:id="0">
    <w:p w14:paraId="41D53D44" w14:textId="77777777" w:rsidR="005E6410" w:rsidRDefault="005E6410" w:rsidP="006D42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41F23554"/>
    <w:lvl w:ilvl="0">
      <w:start w:val="1"/>
      <w:numFmt w:val="upperLetter"/>
      <w:pStyle w:val="Heading1"/>
      <w:lvlText w:val="%1."/>
      <w:legacy w:legacy="1" w:legacySpace="144" w:legacyIndent="720"/>
      <w:lvlJc w:val="left"/>
      <w:pPr>
        <w:ind w:left="720" w:hanging="720"/>
      </w:pPr>
      <w:rPr>
        <w:rFonts w:cs="Times New Roman"/>
      </w:rPr>
    </w:lvl>
    <w:lvl w:ilvl="1">
      <w:start w:val="1"/>
      <w:numFmt w:val="decimal"/>
      <w:pStyle w:val="Heading2"/>
      <w:lvlText w:val="%2."/>
      <w:legacy w:legacy="1" w:legacySpace="144" w:legacyIndent="720"/>
      <w:lvlJc w:val="left"/>
      <w:pPr>
        <w:ind w:left="1440" w:hanging="720"/>
      </w:pPr>
      <w:rPr>
        <w:rFonts w:cs="Times New Roman"/>
      </w:rPr>
    </w:lvl>
    <w:lvl w:ilvl="2">
      <w:start w:val="1"/>
      <w:numFmt w:val="lowerLetter"/>
      <w:pStyle w:val="Heading3"/>
      <w:lvlText w:val="%3."/>
      <w:legacy w:legacy="1" w:legacySpace="144" w:legacyIndent="0"/>
      <w:lvlJc w:val="left"/>
      <w:rPr>
        <w:rFonts w:cs="Times New Roman"/>
      </w:rPr>
    </w:lvl>
    <w:lvl w:ilvl="3">
      <w:start w:val="1"/>
      <w:numFmt w:val="lowerRoman"/>
      <w:pStyle w:val="Heading4"/>
      <w:lvlText w:val="%4."/>
      <w:legacy w:legacy="1" w:legacySpace="142" w:legacyIndent="0"/>
      <w:lvlJc w:val="left"/>
      <w:rPr>
        <w:rFonts w:cs="Times New Roman"/>
      </w:rPr>
    </w:lvl>
    <w:lvl w:ilvl="4">
      <w:start w:val="1"/>
      <w:numFmt w:val="decimal"/>
      <w:pStyle w:val="Heading5"/>
      <w:lvlText w:val="%4..%5"/>
      <w:legacy w:legacy="1" w:legacySpace="144" w:legacyIndent="0"/>
      <w:lvlJc w:val="left"/>
      <w:rPr>
        <w:rFonts w:cs="Times New Roman"/>
      </w:rPr>
    </w:lvl>
    <w:lvl w:ilvl="5">
      <w:start w:val="1"/>
      <w:numFmt w:val="decimal"/>
      <w:pStyle w:val="Heading6"/>
      <w:lvlText w:val="%4..%5.%6"/>
      <w:legacy w:legacy="1" w:legacySpace="144" w:legacyIndent="0"/>
      <w:lvlJc w:val="left"/>
      <w:rPr>
        <w:rFonts w:cs="Times New Roman"/>
      </w:rPr>
    </w:lvl>
    <w:lvl w:ilvl="6">
      <w:start w:val="1"/>
      <w:numFmt w:val="decimal"/>
      <w:pStyle w:val="Heading7"/>
      <w:lvlText w:val="%4..%5.%6.%7"/>
      <w:legacy w:legacy="1" w:legacySpace="144" w:legacyIndent="0"/>
      <w:lvlJc w:val="left"/>
      <w:rPr>
        <w:rFonts w:cs="Times New Roman"/>
      </w:rPr>
    </w:lvl>
    <w:lvl w:ilvl="7">
      <w:start w:val="1"/>
      <w:numFmt w:val="decimal"/>
      <w:pStyle w:val="Heading8"/>
      <w:lvlText w:val="%4..%5.%6.%7.%8"/>
      <w:legacy w:legacy="1" w:legacySpace="144" w:legacyIndent="0"/>
      <w:lvlJc w:val="left"/>
      <w:rPr>
        <w:rFonts w:cs="Times New Roman"/>
      </w:rPr>
    </w:lvl>
    <w:lvl w:ilvl="8">
      <w:start w:val="1"/>
      <w:numFmt w:val="decimal"/>
      <w:pStyle w:val="Heading9"/>
      <w:lvlText w:val="%4..%5.%6.%7.%8.%9"/>
      <w:legacy w:legacy="1" w:legacySpace="144" w:legacyIndent="0"/>
      <w:lvlJc w:val="left"/>
      <w:rPr>
        <w:rFonts w:cs="Times New Roman"/>
      </w:rPr>
    </w:lvl>
  </w:abstractNum>
  <w:abstractNum w:abstractNumId="1" w15:restartNumberingAfterBreak="0">
    <w:nsid w:val="04240C1E"/>
    <w:multiLevelType w:val="multilevel"/>
    <w:tmpl w:val="27A0A2B8"/>
    <w:lvl w:ilvl="0">
      <w:start w:val="1"/>
      <w:numFmt w:val="decimal"/>
      <w:lvlText w:val="%1"/>
      <w:lvlJc w:val="left"/>
      <w:pPr>
        <w:ind w:left="360" w:hanging="360"/>
      </w:pPr>
      <w:rPr>
        <w:rFonts w:hint="default"/>
      </w:rPr>
    </w:lvl>
    <w:lvl w:ilvl="1">
      <w:start w:val="3"/>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736" w:hanging="1800"/>
      </w:pPr>
      <w:rPr>
        <w:rFonts w:hint="default"/>
      </w:rPr>
    </w:lvl>
  </w:abstractNum>
  <w:abstractNum w:abstractNumId="2" w15:restartNumberingAfterBreak="0">
    <w:nsid w:val="09EB3692"/>
    <w:multiLevelType w:val="multilevel"/>
    <w:tmpl w:val="26866B16"/>
    <w:lvl w:ilvl="0">
      <w:start w:val="7"/>
      <w:numFmt w:val="decimal"/>
      <w:lvlText w:val="%1"/>
      <w:lvlJc w:val="left"/>
      <w:pPr>
        <w:ind w:left="360" w:hanging="360"/>
      </w:pPr>
      <w:rPr>
        <w:rFonts w:hint="default"/>
      </w:rPr>
    </w:lvl>
    <w:lvl w:ilvl="1">
      <w:start w:val="1"/>
      <w:numFmt w:val="decimal"/>
      <w:lvlText w:val="%1.%2"/>
      <w:lvlJc w:val="left"/>
      <w:pPr>
        <w:ind w:left="-349" w:hanging="360"/>
      </w:pPr>
      <w:rPr>
        <w:rFonts w:hint="default"/>
        <w:color w:val="auto"/>
        <w:sz w:val="24"/>
        <w:szCs w:val="24"/>
      </w:rPr>
    </w:lvl>
    <w:lvl w:ilvl="2">
      <w:start w:val="1"/>
      <w:numFmt w:val="decimal"/>
      <w:lvlText w:val="%1.%2.%3"/>
      <w:lvlJc w:val="left"/>
      <w:pPr>
        <w:ind w:left="-698" w:hanging="720"/>
      </w:pPr>
      <w:rPr>
        <w:rFonts w:hint="default"/>
      </w:rPr>
    </w:lvl>
    <w:lvl w:ilvl="3">
      <w:start w:val="1"/>
      <w:numFmt w:val="decimal"/>
      <w:lvlText w:val="%1.%2.%3.%4"/>
      <w:lvlJc w:val="left"/>
      <w:pPr>
        <w:ind w:left="-1047" w:hanging="1080"/>
      </w:pPr>
      <w:rPr>
        <w:rFonts w:hint="default"/>
      </w:rPr>
    </w:lvl>
    <w:lvl w:ilvl="4">
      <w:start w:val="1"/>
      <w:numFmt w:val="decimal"/>
      <w:lvlText w:val="%1.%2.%3.%4.%5"/>
      <w:lvlJc w:val="left"/>
      <w:pPr>
        <w:ind w:left="-1756" w:hanging="1080"/>
      </w:pPr>
      <w:rPr>
        <w:rFonts w:hint="default"/>
      </w:rPr>
    </w:lvl>
    <w:lvl w:ilvl="5">
      <w:start w:val="1"/>
      <w:numFmt w:val="decimal"/>
      <w:lvlText w:val="%1.%2.%3.%4.%5.%6"/>
      <w:lvlJc w:val="left"/>
      <w:pPr>
        <w:ind w:left="-2105" w:hanging="144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163" w:hanging="1800"/>
      </w:pPr>
      <w:rPr>
        <w:rFonts w:hint="default"/>
      </w:rPr>
    </w:lvl>
    <w:lvl w:ilvl="8">
      <w:start w:val="1"/>
      <w:numFmt w:val="decimal"/>
      <w:lvlText w:val="%1.%2.%3.%4.%5.%6.%7.%8.%9"/>
      <w:lvlJc w:val="left"/>
      <w:pPr>
        <w:ind w:left="-3872" w:hanging="1800"/>
      </w:pPr>
      <w:rPr>
        <w:rFonts w:hint="default"/>
      </w:rPr>
    </w:lvl>
  </w:abstractNum>
  <w:abstractNum w:abstractNumId="3" w15:restartNumberingAfterBreak="0">
    <w:nsid w:val="0C125291"/>
    <w:multiLevelType w:val="multilevel"/>
    <w:tmpl w:val="84E83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4A60F1"/>
    <w:multiLevelType w:val="multilevel"/>
    <w:tmpl w:val="992CA098"/>
    <w:lvl w:ilvl="0">
      <w:start w:val="8"/>
      <w:numFmt w:val="decimal"/>
      <w:lvlText w:val="%1"/>
      <w:lvlJc w:val="left"/>
      <w:pPr>
        <w:ind w:left="360" w:hanging="360"/>
      </w:pPr>
      <w:rPr>
        <w:rFonts w:hint="default"/>
      </w:rPr>
    </w:lvl>
    <w:lvl w:ilvl="1">
      <w:start w:val="1"/>
      <w:numFmt w:val="decimal"/>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1047" w:hanging="1080"/>
      </w:pPr>
      <w:rPr>
        <w:rFonts w:hint="default"/>
      </w:rPr>
    </w:lvl>
    <w:lvl w:ilvl="4">
      <w:start w:val="1"/>
      <w:numFmt w:val="decimal"/>
      <w:lvlText w:val="%1.%2.%3.%4.%5"/>
      <w:lvlJc w:val="left"/>
      <w:pPr>
        <w:ind w:left="-1756" w:hanging="1080"/>
      </w:pPr>
      <w:rPr>
        <w:rFonts w:hint="default"/>
      </w:rPr>
    </w:lvl>
    <w:lvl w:ilvl="5">
      <w:start w:val="1"/>
      <w:numFmt w:val="decimal"/>
      <w:lvlText w:val="%1.%2.%3.%4.%5.%6"/>
      <w:lvlJc w:val="left"/>
      <w:pPr>
        <w:ind w:left="-2105" w:hanging="144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163" w:hanging="1800"/>
      </w:pPr>
      <w:rPr>
        <w:rFonts w:hint="default"/>
      </w:rPr>
    </w:lvl>
    <w:lvl w:ilvl="8">
      <w:start w:val="1"/>
      <w:numFmt w:val="decimal"/>
      <w:lvlText w:val="%1.%2.%3.%4.%5.%6.%7.%8.%9"/>
      <w:lvlJc w:val="left"/>
      <w:pPr>
        <w:ind w:left="-3872" w:hanging="1800"/>
      </w:pPr>
      <w:rPr>
        <w:rFonts w:hint="default"/>
      </w:rPr>
    </w:lvl>
  </w:abstractNum>
  <w:abstractNum w:abstractNumId="5" w15:restartNumberingAfterBreak="0">
    <w:nsid w:val="150A4809"/>
    <w:multiLevelType w:val="multilevel"/>
    <w:tmpl w:val="261C5F06"/>
    <w:lvl w:ilvl="0">
      <w:start w:val="8"/>
      <w:numFmt w:val="decimal"/>
      <w:lvlText w:val="%1"/>
      <w:lvlJc w:val="left"/>
      <w:pPr>
        <w:ind w:left="360" w:hanging="360"/>
      </w:pPr>
      <w:rPr>
        <w:rFonts w:hint="default"/>
      </w:rPr>
    </w:lvl>
    <w:lvl w:ilvl="1">
      <w:start w:val="1"/>
      <w:numFmt w:val="decimal"/>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1047" w:hanging="1080"/>
      </w:pPr>
      <w:rPr>
        <w:rFonts w:hint="default"/>
      </w:rPr>
    </w:lvl>
    <w:lvl w:ilvl="4">
      <w:start w:val="1"/>
      <w:numFmt w:val="decimal"/>
      <w:lvlText w:val="%1.%2.%3.%4.%5"/>
      <w:lvlJc w:val="left"/>
      <w:pPr>
        <w:ind w:left="-1756" w:hanging="1080"/>
      </w:pPr>
      <w:rPr>
        <w:rFonts w:hint="default"/>
      </w:rPr>
    </w:lvl>
    <w:lvl w:ilvl="5">
      <w:start w:val="1"/>
      <w:numFmt w:val="decimal"/>
      <w:lvlText w:val="%1.%2.%3.%4.%5.%6"/>
      <w:lvlJc w:val="left"/>
      <w:pPr>
        <w:ind w:left="-2105" w:hanging="144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163" w:hanging="1800"/>
      </w:pPr>
      <w:rPr>
        <w:rFonts w:hint="default"/>
      </w:rPr>
    </w:lvl>
    <w:lvl w:ilvl="8">
      <w:start w:val="1"/>
      <w:numFmt w:val="decimal"/>
      <w:lvlText w:val="%1.%2.%3.%4.%5.%6.%7.%8.%9"/>
      <w:lvlJc w:val="left"/>
      <w:pPr>
        <w:ind w:left="-3872" w:hanging="1800"/>
      </w:pPr>
      <w:rPr>
        <w:rFonts w:hint="default"/>
      </w:rPr>
    </w:lvl>
  </w:abstractNum>
  <w:abstractNum w:abstractNumId="6" w15:restartNumberingAfterBreak="0">
    <w:nsid w:val="19BA20E1"/>
    <w:multiLevelType w:val="multilevel"/>
    <w:tmpl w:val="456CD6F2"/>
    <w:lvl w:ilvl="0">
      <w:start w:val="1"/>
      <w:numFmt w:val="decimal"/>
      <w:lvlText w:val="%1"/>
      <w:lvlJc w:val="left"/>
      <w:pPr>
        <w:ind w:left="564" w:hanging="564"/>
      </w:pPr>
      <w:rPr>
        <w:rFonts w:hint="default"/>
      </w:rPr>
    </w:lvl>
    <w:lvl w:ilvl="1">
      <w:start w:val="1"/>
      <w:numFmt w:val="decimal"/>
      <w:lvlText w:val="%1.%2"/>
      <w:lvlJc w:val="left"/>
      <w:pPr>
        <w:ind w:left="-3" w:hanging="564"/>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736" w:hanging="1800"/>
      </w:pPr>
      <w:rPr>
        <w:rFonts w:hint="default"/>
      </w:rPr>
    </w:lvl>
  </w:abstractNum>
  <w:abstractNum w:abstractNumId="7" w15:restartNumberingAfterBreak="0">
    <w:nsid w:val="1A642E61"/>
    <w:multiLevelType w:val="hybridMultilevel"/>
    <w:tmpl w:val="58FC131E"/>
    <w:lvl w:ilvl="0" w:tplc="ADB6B62C">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B7916DD"/>
    <w:multiLevelType w:val="multilevel"/>
    <w:tmpl w:val="992CA098"/>
    <w:lvl w:ilvl="0">
      <w:start w:val="6"/>
      <w:numFmt w:val="decimal"/>
      <w:lvlText w:val="%1"/>
      <w:lvlJc w:val="left"/>
      <w:pPr>
        <w:ind w:left="360" w:hanging="360"/>
      </w:pPr>
      <w:rPr>
        <w:rFonts w:hint="default"/>
      </w:rPr>
    </w:lvl>
    <w:lvl w:ilvl="1">
      <w:start w:val="1"/>
      <w:numFmt w:val="decimal"/>
      <w:lvlText w:val="%1.%2"/>
      <w:lvlJc w:val="left"/>
      <w:pPr>
        <w:ind w:left="-349" w:hanging="360"/>
      </w:pPr>
      <w:rPr>
        <w:rFonts w:hint="default"/>
        <w:color w:val="auto"/>
      </w:rPr>
    </w:lvl>
    <w:lvl w:ilvl="2">
      <w:start w:val="1"/>
      <w:numFmt w:val="decimal"/>
      <w:lvlText w:val="%1.%2.%3"/>
      <w:lvlJc w:val="left"/>
      <w:pPr>
        <w:ind w:left="-698" w:hanging="720"/>
      </w:pPr>
      <w:rPr>
        <w:rFonts w:hint="default"/>
      </w:rPr>
    </w:lvl>
    <w:lvl w:ilvl="3">
      <w:start w:val="1"/>
      <w:numFmt w:val="decimal"/>
      <w:lvlText w:val="%1.%2.%3.%4"/>
      <w:lvlJc w:val="left"/>
      <w:pPr>
        <w:ind w:left="-1047" w:hanging="1080"/>
      </w:pPr>
      <w:rPr>
        <w:rFonts w:hint="default"/>
      </w:rPr>
    </w:lvl>
    <w:lvl w:ilvl="4">
      <w:start w:val="1"/>
      <w:numFmt w:val="decimal"/>
      <w:lvlText w:val="%1.%2.%3.%4.%5"/>
      <w:lvlJc w:val="left"/>
      <w:pPr>
        <w:ind w:left="-1756" w:hanging="1080"/>
      </w:pPr>
      <w:rPr>
        <w:rFonts w:hint="default"/>
      </w:rPr>
    </w:lvl>
    <w:lvl w:ilvl="5">
      <w:start w:val="1"/>
      <w:numFmt w:val="decimal"/>
      <w:lvlText w:val="%1.%2.%3.%4.%5.%6"/>
      <w:lvlJc w:val="left"/>
      <w:pPr>
        <w:ind w:left="-2105" w:hanging="144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163" w:hanging="1800"/>
      </w:pPr>
      <w:rPr>
        <w:rFonts w:hint="default"/>
      </w:rPr>
    </w:lvl>
    <w:lvl w:ilvl="8">
      <w:start w:val="1"/>
      <w:numFmt w:val="decimal"/>
      <w:lvlText w:val="%1.%2.%3.%4.%5.%6.%7.%8.%9"/>
      <w:lvlJc w:val="left"/>
      <w:pPr>
        <w:ind w:left="-3872" w:hanging="1800"/>
      </w:pPr>
      <w:rPr>
        <w:rFonts w:hint="default"/>
      </w:rPr>
    </w:lvl>
  </w:abstractNum>
  <w:abstractNum w:abstractNumId="9" w15:restartNumberingAfterBreak="0">
    <w:nsid w:val="1C604A23"/>
    <w:multiLevelType w:val="multilevel"/>
    <w:tmpl w:val="C48E03F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4C3E7E"/>
    <w:multiLevelType w:val="multilevel"/>
    <w:tmpl w:val="992CA098"/>
    <w:lvl w:ilvl="0">
      <w:start w:val="8"/>
      <w:numFmt w:val="decimal"/>
      <w:lvlText w:val="%1"/>
      <w:lvlJc w:val="left"/>
      <w:pPr>
        <w:ind w:left="360" w:hanging="360"/>
      </w:pPr>
      <w:rPr>
        <w:rFonts w:cs="Times New Roman" w:hint="default"/>
        <w:color w:val="auto"/>
      </w:rPr>
    </w:lvl>
    <w:lvl w:ilvl="1">
      <w:start w:val="1"/>
      <w:numFmt w:val="decimal"/>
      <w:lvlText w:val="%1.%2"/>
      <w:lvlJc w:val="left"/>
      <w:pPr>
        <w:ind w:left="-349" w:hanging="360"/>
      </w:pPr>
      <w:rPr>
        <w:rFonts w:cs="Times New Roman" w:hint="default"/>
        <w:color w:val="auto"/>
      </w:rPr>
    </w:lvl>
    <w:lvl w:ilvl="2">
      <w:start w:val="1"/>
      <w:numFmt w:val="decimal"/>
      <w:lvlText w:val="%1.%2.%3"/>
      <w:lvlJc w:val="left"/>
      <w:pPr>
        <w:ind w:left="-698" w:hanging="720"/>
      </w:pPr>
      <w:rPr>
        <w:rFonts w:cs="Times New Roman" w:hint="default"/>
        <w:color w:val="auto"/>
      </w:rPr>
    </w:lvl>
    <w:lvl w:ilvl="3">
      <w:start w:val="1"/>
      <w:numFmt w:val="decimal"/>
      <w:lvlText w:val="%1.%2.%3.%4"/>
      <w:lvlJc w:val="left"/>
      <w:pPr>
        <w:ind w:left="-1047" w:hanging="1080"/>
      </w:pPr>
      <w:rPr>
        <w:rFonts w:cs="Times New Roman" w:hint="default"/>
        <w:color w:val="auto"/>
      </w:rPr>
    </w:lvl>
    <w:lvl w:ilvl="4">
      <w:start w:val="1"/>
      <w:numFmt w:val="decimal"/>
      <w:lvlText w:val="%1.%2.%3.%4.%5"/>
      <w:lvlJc w:val="left"/>
      <w:pPr>
        <w:ind w:left="-1756" w:hanging="1080"/>
      </w:pPr>
      <w:rPr>
        <w:rFonts w:cs="Times New Roman" w:hint="default"/>
        <w:color w:val="auto"/>
      </w:rPr>
    </w:lvl>
    <w:lvl w:ilvl="5">
      <w:start w:val="1"/>
      <w:numFmt w:val="decimal"/>
      <w:lvlText w:val="%1.%2.%3.%4.%5.%6"/>
      <w:lvlJc w:val="left"/>
      <w:pPr>
        <w:ind w:left="-2105" w:hanging="1440"/>
      </w:pPr>
      <w:rPr>
        <w:rFonts w:cs="Times New Roman" w:hint="default"/>
        <w:color w:val="auto"/>
      </w:rPr>
    </w:lvl>
    <w:lvl w:ilvl="6">
      <w:start w:val="1"/>
      <w:numFmt w:val="decimal"/>
      <w:lvlText w:val="%1.%2.%3.%4.%5.%6.%7"/>
      <w:lvlJc w:val="left"/>
      <w:pPr>
        <w:ind w:left="-2814" w:hanging="1440"/>
      </w:pPr>
      <w:rPr>
        <w:rFonts w:cs="Times New Roman" w:hint="default"/>
        <w:color w:val="auto"/>
      </w:rPr>
    </w:lvl>
    <w:lvl w:ilvl="7">
      <w:start w:val="1"/>
      <w:numFmt w:val="decimal"/>
      <w:lvlText w:val="%1.%2.%3.%4.%5.%6.%7.%8"/>
      <w:lvlJc w:val="left"/>
      <w:pPr>
        <w:ind w:left="-3163" w:hanging="1800"/>
      </w:pPr>
      <w:rPr>
        <w:rFonts w:cs="Times New Roman" w:hint="default"/>
        <w:color w:val="auto"/>
      </w:rPr>
    </w:lvl>
    <w:lvl w:ilvl="8">
      <w:start w:val="1"/>
      <w:numFmt w:val="decimal"/>
      <w:lvlText w:val="%1.%2.%3.%4.%5.%6.%7.%8.%9"/>
      <w:lvlJc w:val="left"/>
      <w:pPr>
        <w:ind w:left="-3872" w:hanging="1800"/>
      </w:pPr>
      <w:rPr>
        <w:rFonts w:cs="Times New Roman" w:hint="default"/>
        <w:color w:val="auto"/>
      </w:rPr>
    </w:lvl>
  </w:abstractNum>
  <w:abstractNum w:abstractNumId="11" w15:restartNumberingAfterBreak="0">
    <w:nsid w:val="2B19138B"/>
    <w:multiLevelType w:val="hybridMultilevel"/>
    <w:tmpl w:val="25989FA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29E260E"/>
    <w:multiLevelType w:val="hybridMultilevel"/>
    <w:tmpl w:val="D8CEF1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B904FD5"/>
    <w:multiLevelType w:val="multilevel"/>
    <w:tmpl w:val="992CA098"/>
    <w:lvl w:ilvl="0">
      <w:start w:val="6"/>
      <w:numFmt w:val="decimal"/>
      <w:lvlText w:val="%1"/>
      <w:lvlJc w:val="left"/>
      <w:pPr>
        <w:ind w:left="360" w:hanging="360"/>
      </w:pPr>
      <w:rPr>
        <w:rFonts w:hint="default"/>
      </w:rPr>
    </w:lvl>
    <w:lvl w:ilvl="1">
      <w:start w:val="1"/>
      <w:numFmt w:val="decimal"/>
      <w:lvlText w:val="%1.%2"/>
      <w:lvlJc w:val="left"/>
      <w:pPr>
        <w:ind w:left="-349" w:hanging="360"/>
      </w:pPr>
      <w:rPr>
        <w:rFonts w:hint="default"/>
        <w:color w:val="auto"/>
      </w:rPr>
    </w:lvl>
    <w:lvl w:ilvl="2">
      <w:start w:val="1"/>
      <w:numFmt w:val="decimal"/>
      <w:lvlText w:val="%1.%2.%3"/>
      <w:lvlJc w:val="left"/>
      <w:pPr>
        <w:ind w:left="-698" w:hanging="720"/>
      </w:pPr>
      <w:rPr>
        <w:rFonts w:hint="default"/>
      </w:rPr>
    </w:lvl>
    <w:lvl w:ilvl="3">
      <w:start w:val="1"/>
      <w:numFmt w:val="decimal"/>
      <w:lvlText w:val="%1.%2.%3.%4"/>
      <w:lvlJc w:val="left"/>
      <w:pPr>
        <w:ind w:left="-1047" w:hanging="1080"/>
      </w:pPr>
      <w:rPr>
        <w:rFonts w:hint="default"/>
      </w:rPr>
    </w:lvl>
    <w:lvl w:ilvl="4">
      <w:start w:val="1"/>
      <w:numFmt w:val="decimal"/>
      <w:lvlText w:val="%1.%2.%3.%4.%5"/>
      <w:lvlJc w:val="left"/>
      <w:pPr>
        <w:ind w:left="-1756" w:hanging="1080"/>
      </w:pPr>
      <w:rPr>
        <w:rFonts w:hint="default"/>
      </w:rPr>
    </w:lvl>
    <w:lvl w:ilvl="5">
      <w:start w:val="1"/>
      <w:numFmt w:val="decimal"/>
      <w:lvlText w:val="%1.%2.%3.%4.%5.%6"/>
      <w:lvlJc w:val="left"/>
      <w:pPr>
        <w:ind w:left="-2105" w:hanging="144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163" w:hanging="1800"/>
      </w:pPr>
      <w:rPr>
        <w:rFonts w:hint="default"/>
      </w:rPr>
    </w:lvl>
    <w:lvl w:ilvl="8">
      <w:start w:val="1"/>
      <w:numFmt w:val="decimal"/>
      <w:lvlText w:val="%1.%2.%3.%4.%5.%6.%7.%8.%9"/>
      <w:lvlJc w:val="left"/>
      <w:pPr>
        <w:ind w:left="-3872" w:hanging="1800"/>
      </w:pPr>
      <w:rPr>
        <w:rFonts w:hint="default"/>
      </w:rPr>
    </w:lvl>
  </w:abstractNum>
  <w:abstractNum w:abstractNumId="14" w15:restartNumberingAfterBreak="0">
    <w:nsid w:val="3F126080"/>
    <w:multiLevelType w:val="multilevel"/>
    <w:tmpl w:val="B902338E"/>
    <w:lvl w:ilvl="0">
      <w:start w:val="5"/>
      <w:numFmt w:val="decimal"/>
      <w:lvlText w:val="%1"/>
      <w:lvlJc w:val="left"/>
      <w:pPr>
        <w:ind w:left="360" w:hanging="360"/>
      </w:pPr>
      <w:rPr>
        <w:rFonts w:hint="default"/>
      </w:rPr>
    </w:lvl>
    <w:lvl w:ilvl="1">
      <w:start w:val="5"/>
      <w:numFmt w:val="decimal"/>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1047" w:hanging="1080"/>
      </w:pPr>
      <w:rPr>
        <w:rFonts w:hint="default"/>
      </w:rPr>
    </w:lvl>
    <w:lvl w:ilvl="4">
      <w:start w:val="1"/>
      <w:numFmt w:val="decimal"/>
      <w:lvlText w:val="%1.%2.%3.%4.%5"/>
      <w:lvlJc w:val="left"/>
      <w:pPr>
        <w:ind w:left="-1756" w:hanging="1080"/>
      </w:pPr>
      <w:rPr>
        <w:rFonts w:hint="default"/>
      </w:rPr>
    </w:lvl>
    <w:lvl w:ilvl="5">
      <w:start w:val="1"/>
      <w:numFmt w:val="decimal"/>
      <w:lvlText w:val="%1.%2.%3.%4.%5.%6"/>
      <w:lvlJc w:val="left"/>
      <w:pPr>
        <w:ind w:left="-2105" w:hanging="144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163" w:hanging="1800"/>
      </w:pPr>
      <w:rPr>
        <w:rFonts w:hint="default"/>
      </w:rPr>
    </w:lvl>
    <w:lvl w:ilvl="8">
      <w:start w:val="1"/>
      <w:numFmt w:val="decimal"/>
      <w:lvlText w:val="%1.%2.%3.%4.%5.%6.%7.%8.%9"/>
      <w:lvlJc w:val="left"/>
      <w:pPr>
        <w:ind w:left="-3872" w:hanging="1800"/>
      </w:pPr>
      <w:rPr>
        <w:rFonts w:hint="default"/>
      </w:rPr>
    </w:lvl>
  </w:abstractNum>
  <w:abstractNum w:abstractNumId="15" w15:restartNumberingAfterBreak="0">
    <w:nsid w:val="42F90201"/>
    <w:multiLevelType w:val="hybridMultilevel"/>
    <w:tmpl w:val="C2C0E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D64B37"/>
    <w:multiLevelType w:val="multilevel"/>
    <w:tmpl w:val="6BF63E40"/>
    <w:lvl w:ilvl="0">
      <w:start w:val="1"/>
      <w:numFmt w:val="bullet"/>
      <w:lvlText w:val=""/>
      <w:lvlJc w:val="left"/>
      <w:pPr>
        <w:ind w:left="360" w:hanging="360"/>
      </w:pPr>
      <w:rPr>
        <w:rFonts w:ascii="Symbol" w:hAnsi="Symbol" w:hint="default"/>
      </w:rPr>
    </w:lvl>
    <w:lvl w:ilvl="1">
      <w:start w:val="1"/>
      <w:numFmt w:val="decimal"/>
      <w:lvlText w:val="%1.%2"/>
      <w:lvlJc w:val="left"/>
      <w:pPr>
        <w:ind w:left="-349" w:hanging="360"/>
      </w:pPr>
      <w:rPr>
        <w:rFonts w:hint="default"/>
        <w:color w:val="auto"/>
      </w:rPr>
    </w:lvl>
    <w:lvl w:ilvl="2">
      <w:start w:val="1"/>
      <w:numFmt w:val="decimal"/>
      <w:lvlText w:val="%1.%2.%3"/>
      <w:lvlJc w:val="left"/>
      <w:pPr>
        <w:ind w:left="-698" w:hanging="720"/>
      </w:pPr>
      <w:rPr>
        <w:rFonts w:hint="default"/>
      </w:rPr>
    </w:lvl>
    <w:lvl w:ilvl="3">
      <w:start w:val="1"/>
      <w:numFmt w:val="decimal"/>
      <w:lvlText w:val="%1.%2.%3.%4"/>
      <w:lvlJc w:val="left"/>
      <w:pPr>
        <w:ind w:left="-1047" w:hanging="1080"/>
      </w:pPr>
      <w:rPr>
        <w:rFonts w:hint="default"/>
      </w:rPr>
    </w:lvl>
    <w:lvl w:ilvl="4">
      <w:start w:val="1"/>
      <w:numFmt w:val="decimal"/>
      <w:lvlText w:val="%1.%2.%3.%4.%5"/>
      <w:lvlJc w:val="left"/>
      <w:pPr>
        <w:ind w:left="-1756" w:hanging="1080"/>
      </w:pPr>
      <w:rPr>
        <w:rFonts w:hint="default"/>
      </w:rPr>
    </w:lvl>
    <w:lvl w:ilvl="5">
      <w:start w:val="1"/>
      <w:numFmt w:val="decimal"/>
      <w:lvlText w:val="%1.%2.%3.%4.%5.%6"/>
      <w:lvlJc w:val="left"/>
      <w:pPr>
        <w:ind w:left="-2105" w:hanging="144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163" w:hanging="1800"/>
      </w:pPr>
      <w:rPr>
        <w:rFonts w:hint="default"/>
      </w:rPr>
    </w:lvl>
    <w:lvl w:ilvl="8">
      <w:start w:val="1"/>
      <w:numFmt w:val="decimal"/>
      <w:lvlText w:val="%1.%2.%3.%4.%5.%6.%7.%8.%9"/>
      <w:lvlJc w:val="left"/>
      <w:pPr>
        <w:ind w:left="-3872" w:hanging="1800"/>
      </w:pPr>
      <w:rPr>
        <w:rFonts w:hint="default"/>
      </w:rPr>
    </w:lvl>
  </w:abstractNum>
  <w:abstractNum w:abstractNumId="17" w15:restartNumberingAfterBreak="0">
    <w:nsid w:val="5149318A"/>
    <w:multiLevelType w:val="hybridMultilevel"/>
    <w:tmpl w:val="6DE2D9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486D29"/>
    <w:multiLevelType w:val="multilevel"/>
    <w:tmpl w:val="06822A7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62907799"/>
    <w:multiLevelType w:val="hybridMultilevel"/>
    <w:tmpl w:val="E0E69A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2E95EB7"/>
    <w:multiLevelType w:val="hybridMultilevel"/>
    <w:tmpl w:val="9698C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57A53E9"/>
    <w:multiLevelType w:val="hybridMultilevel"/>
    <w:tmpl w:val="0ABC4716"/>
    <w:lvl w:ilvl="0" w:tplc="0C4AED66">
      <w:start w:val="2"/>
      <w:numFmt w:val="decimal"/>
      <w:lvlText w:val="%1"/>
      <w:lvlJc w:val="left"/>
      <w:pPr>
        <w:ind w:left="720" w:hanging="360"/>
      </w:pPr>
      <w:rPr>
        <w:rFonts w:hint="default"/>
        <w:color w:val="1F497D"/>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7"/>
  </w:num>
  <w:num w:numId="3">
    <w:abstractNumId w:val="18"/>
  </w:num>
  <w:num w:numId="4">
    <w:abstractNumId w:val="15"/>
  </w:num>
  <w:num w:numId="5">
    <w:abstractNumId w:val="8"/>
  </w:num>
  <w:num w:numId="6">
    <w:abstractNumId w:val="20"/>
  </w:num>
  <w:num w:numId="7">
    <w:abstractNumId w:val="21"/>
  </w:num>
  <w:num w:numId="8">
    <w:abstractNumId w:val="16"/>
  </w:num>
  <w:num w:numId="9">
    <w:abstractNumId w:val="13"/>
  </w:num>
  <w:num w:numId="10">
    <w:abstractNumId w:val="1"/>
  </w:num>
  <w:num w:numId="11">
    <w:abstractNumId w:val="14"/>
  </w:num>
  <w:num w:numId="12">
    <w:abstractNumId w:val="6"/>
  </w:num>
  <w:num w:numId="13">
    <w:abstractNumId w:val="7"/>
  </w:num>
  <w:num w:numId="14">
    <w:abstractNumId w:val="2"/>
  </w:num>
  <w:num w:numId="15">
    <w:abstractNumId w:val="10"/>
  </w:num>
  <w:num w:numId="16">
    <w:abstractNumId w:val="4"/>
  </w:num>
  <w:num w:numId="17">
    <w:abstractNumId w:val="9"/>
  </w:num>
  <w:num w:numId="18">
    <w:abstractNumId w:val="19"/>
  </w:num>
  <w:num w:numId="19">
    <w:abstractNumId w:val="12"/>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5"/>
  </w:num>
  <w:num w:numId="23">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0D7"/>
    <w:rsid w:val="00002D0C"/>
    <w:rsid w:val="00004C7D"/>
    <w:rsid w:val="000052FA"/>
    <w:rsid w:val="00005E54"/>
    <w:rsid w:val="0001255A"/>
    <w:rsid w:val="00012A16"/>
    <w:rsid w:val="00015E3C"/>
    <w:rsid w:val="00027A56"/>
    <w:rsid w:val="00027B08"/>
    <w:rsid w:val="00032390"/>
    <w:rsid w:val="00032950"/>
    <w:rsid w:val="000331CC"/>
    <w:rsid w:val="000449E7"/>
    <w:rsid w:val="000453C0"/>
    <w:rsid w:val="00045FE6"/>
    <w:rsid w:val="00046A50"/>
    <w:rsid w:val="00052B27"/>
    <w:rsid w:val="0005599B"/>
    <w:rsid w:val="00057372"/>
    <w:rsid w:val="00057BDF"/>
    <w:rsid w:val="00061A58"/>
    <w:rsid w:val="00062518"/>
    <w:rsid w:val="00062FEC"/>
    <w:rsid w:val="00062FF4"/>
    <w:rsid w:val="000664D0"/>
    <w:rsid w:val="00074E3C"/>
    <w:rsid w:val="00075802"/>
    <w:rsid w:val="000761B7"/>
    <w:rsid w:val="0007646E"/>
    <w:rsid w:val="00081EE8"/>
    <w:rsid w:val="000835D9"/>
    <w:rsid w:val="00084933"/>
    <w:rsid w:val="000874C2"/>
    <w:rsid w:val="00087AE7"/>
    <w:rsid w:val="000908D8"/>
    <w:rsid w:val="00093099"/>
    <w:rsid w:val="00094A58"/>
    <w:rsid w:val="00095016"/>
    <w:rsid w:val="000970EB"/>
    <w:rsid w:val="00097F13"/>
    <w:rsid w:val="000A127E"/>
    <w:rsid w:val="000A246A"/>
    <w:rsid w:val="000A7CF0"/>
    <w:rsid w:val="000B687E"/>
    <w:rsid w:val="000C170C"/>
    <w:rsid w:val="000C3623"/>
    <w:rsid w:val="000C36CE"/>
    <w:rsid w:val="000C56DE"/>
    <w:rsid w:val="000C79FA"/>
    <w:rsid w:val="000D018D"/>
    <w:rsid w:val="000D5884"/>
    <w:rsid w:val="000D5B5C"/>
    <w:rsid w:val="000D6C67"/>
    <w:rsid w:val="000E44D9"/>
    <w:rsid w:val="000E467A"/>
    <w:rsid w:val="000E76AD"/>
    <w:rsid w:val="000E7EB9"/>
    <w:rsid w:val="000F5DA8"/>
    <w:rsid w:val="001018BB"/>
    <w:rsid w:val="0010320E"/>
    <w:rsid w:val="00106D8B"/>
    <w:rsid w:val="00106FC4"/>
    <w:rsid w:val="00110156"/>
    <w:rsid w:val="00110259"/>
    <w:rsid w:val="00111728"/>
    <w:rsid w:val="00112B5A"/>
    <w:rsid w:val="00113999"/>
    <w:rsid w:val="0011427F"/>
    <w:rsid w:val="00120055"/>
    <w:rsid w:val="0012332D"/>
    <w:rsid w:val="001254F0"/>
    <w:rsid w:val="00125A81"/>
    <w:rsid w:val="00126EF0"/>
    <w:rsid w:val="00127725"/>
    <w:rsid w:val="001279D0"/>
    <w:rsid w:val="00137BF9"/>
    <w:rsid w:val="001429DB"/>
    <w:rsid w:val="00142EF2"/>
    <w:rsid w:val="00144152"/>
    <w:rsid w:val="00146543"/>
    <w:rsid w:val="00147CE5"/>
    <w:rsid w:val="00147D24"/>
    <w:rsid w:val="00150E93"/>
    <w:rsid w:val="00152159"/>
    <w:rsid w:val="00153186"/>
    <w:rsid w:val="00155453"/>
    <w:rsid w:val="0016053F"/>
    <w:rsid w:val="001638A3"/>
    <w:rsid w:val="0016791D"/>
    <w:rsid w:val="00167959"/>
    <w:rsid w:val="00170837"/>
    <w:rsid w:val="00171B7E"/>
    <w:rsid w:val="00176F7B"/>
    <w:rsid w:val="001833E9"/>
    <w:rsid w:val="00183DD0"/>
    <w:rsid w:val="0019074E"/>
    <w:rsid w:val="00190F1C"/>
    <w:rsid w:val="00192E2D"/>
    <w:rsid w:val="001969CD"/>
    <w:rsid w:val="001A451F"/>
    <w:rsid w:val="001A6625"/>
    <w:rsid w:val="001A70CB"/>
    <w:rsid w:val="001A72DA"/>
    <w:rsid w:val="001A7DF0"/>
    <w:rsid w:val="001B0C37"/>
    <w:rsid w:val="001B2467"/>
    <w:rsid w:val="001B3BF4"/>
    <w:rsid w:val="001B401A"/>
    <w:rsid w:val="001B640E"/>
    <w:rsid w:val="001C36B1"/>
    <w:rsid w:val="001C3912"/>
    <w:rsid w:val="001C52DE"/>
    <w:rsid w:val="001C62A0"/>
    <w:rsid w:val="001C7E30"/>
    <w:rsid w:val="001D22F0"/>
    <w:rsid w:val="001D3DB8"/>
    <w:rsid w:val="001D4A4E"/>
    <w:rsid w:val="001D50B3"/>
    <w:rsid w:val="001D51AB"/>
    <w:rsid w:val="001E2468"/>
    <w:rsid w:val="001E2F11"/>
    <w:rsid w:val="001F242A"/>
    <w:rsid w:val="001F69EC"/>
    <w:rsid w:val="00204B13"/>
    <w:rsid w:val="002050F9"/>
    <w:rsid w:val="00211DB6"/>
    <w:rsid w:val="00214E36"/>
    <w:rsid w:val="00220403"/>
    <w:rsid w:val="00222470"/>
    <w:rsid w:val="0022393E"/>
    <w:rsid w:val="0023277D"/>
    <w:rsid w:val="00232D0F"/>
    <w:rsid w:val="00236DEE"/>
    <w:rsid w:val="00240D32"/>
    <w:rsid w:val="0024487B"/>
    <w:rsid w:val="0024542B"/>
    <w:rsid w:val="00246C33"/>
    <w:rsid w:val="0025129F"/>
    <w:rsid w:val="00252AC9"/>
    <w:rsid w:val="002530AB"/>
    <w:rsid w:val="0025424E"/>
    <w:rsid w:val="00254A10"/>
    <w:rsid w:val="00256A0E"/>
    <w:rsid w:val="00257088"/>
    <w:rsid w:val="00264962"/>
    <w:rsid w:val="00271BD3"/>
    <w:rsid w:val="00272AD4"/>
    <w:rsid w:val="00272B73"/>
    <w:rsid w:val="00275BD8"/>
    <w:rsid w:val="002801BC"/>
    <w:rsid w:val="00281972"/>
    <w:rsid w:val="00282922"/>
    <w:rsid w:val="002838DC"/>
    <w:rsid w:val="0028403A"/>
    <w:rsid w:val="00286911"/>
    <w:rsid w:val="0028774F"/>
    <w:rsid w:val="0028794C"/>
    <w:rsid w:val="002879B3"/>
    <w:rsid w:val="0029337A"/>
    <w:rsid w:val="00294D46"/>
    <w:rsid w:val="002A02A2"/>
    <w:rsid w:val="002A1AC7"/>
    <w:rsid w:val="002A5CCF"/>
    <w:rsid w:val="002A7B70"/>
    <w:rsid w:val="002B08C1"/>
    <w:rsid w:val="002B0F28"/>
    <w:rsid w:val="002B6BD7"/>
    <w:rsid w:val="002B7B78"/>
    <w:rsid w:val="002C1B01"/>
    <w:rsid w:val="002C1CF5"/>
    <w:rsid w:val="002C40EA"/>
    <w:rsid w:val="002C6364"/>
    <w:rsid w:val="002C7F44"/>
    <w:rsid w:val="002D648D"/>
    <w:rsid w:val="002D7AB1"/>
    <w:rsid w:val="002D7F2E"/>
    <w:rsid w:val="002E1912"/>
    <w:rsid w:val="002E1B6F"/>
    <w:rsid w:val="002E33A8"/>
    <w:rsid w:val="002E351D"/>
    <w:rsid w:val="002E4208"/>
    <w:rsid w:val="002E47A6"/>
    <w:rsid w:val="002E4B75"/>
    <w:rsid w:val="002E6459"/>
    <w:rsid w:val="002E66F7"/>
    <w:rsid w:val="002E6B25"/>
    <w:rsid w:val="002E7904"/>
    <w:rsid w:val="002F0983"/>
    <w:rsid w:val="002F0B87"/>
    <w:rsid w:val="002F5D3D"/>
    <w:rsid w:val="00304975"/>
    <w:rsid w:val="00305113"/>
    <w:rsid w:val="00310075"/>
    <w:rsid w:val="00310975"/>
    <w:rsid w:val="00312424"/>
    <w:rsid w:val="003162E9"/>
    <w:rsid w:val="00316E88"/>
    <w:rsid w:val="00320580"/>
    <w:rsid w:val="00322CB5"/>
    <w:rsid w:val="0032495A"/>
    <w:rsid w:val="00325C28"/>
    <w:rsid w:val="00327207"/>
    <w:rsid w:val="00327B8D"/>
    <w:rsid w:val="00330AD4"/>
    <w:rsid w:val="00331BF9"/>
    <w:rsid w:val="00333269"/>
    <w:rsid w:val="00335225"/>
    <w:rsid w:val="00337BCA"/>
    <w:rsid w:val="00340005"/>
    <w:rsid w:val="00340AE9"/>
    <w:rsid w:val="00341A1F"/>
    <w:rsid w:val="00342026"/>
    <w:rsid w:val="00343228"/>
    <w:rsid w:val="00355DD0"/>
    <w:rsid w:val="00357EDA"/>
    <w:rsid w:val="00360EE8"/>
    <w:rsid w:val="00365A67"/>
    <w:rsid w:val="00367406"/>
    <w:rsid w:val="0036763F"/>
    <w:rsid w:val="00371A35"/>
    <w:rsid w:val="00372C56"/>
    <w:rsid w:val="0037334F"/>
    <w:rsid w:val="00373A13"/>
    <w:rsid w:val="00377332"/>
    <w:rsid w:val="003813DB"/>
    <w:rsid w:val="00381D12"/>
    <w:rsid w:val="003841C3"/>
    <w:rsid w:val="00385A42"/>
    <w:rsid w:val="0038646D"/>
    <w:rsid w:val="00387C93"/>
    <w:rsid w:val="00387F9E"/>
    <w:rsid w:val="00391053"/>
    <w:rsid w:val="00391656"/>
    <w:rsid w:val="0039165B"/>
    <w:rsid w:val="00393813"/>
    <w:rsid w:val="00395982"/>
    <w:rsid w:val="003A1D1D"/>
    <w:rsid w:val="003A2434"/>
    <w:rsid w:val="003A3C19"/>
    <w:rsid w:val="003A75F0"/>
    <w:rsid w:val="003B3295"/>
    <w:rsid w:val="003B34E7"/>
    <w:rsid w:val="003B4E76"/>
    <w:rsid w:val="003C0604"/>
    <w:rsid w:val="003C2D2F"/>
    <w:rsid w:val="003C3129"/>
    <w:rsid w:val="003C416F"/>
    <w:rsid w:val="003C4F7A"/>
    <w:rsid w:val="003C571C"/>
    <w:rsid w:val="003C6BA1"/>
    <w:rsid w:val="003C74FA"/>
    <w:rsid w:val="003D08A4"/>
    <w:rsid w:val="003D2492"/>
    <w:rsid w:val="003D5625"/>
    <w:rsid w:val="003D66D3"/>
    <w:rsid w:val="003E2FDD"/>
    <w:rsid w:val="003E3D27"/>
    <w:rsid w:val="003E4E43"/>
    <w:rsid w:val="003E54BA"/>
    <w:rsid w:val="003F3A31"/>
    <w:rsid w:val="003F4745"/>
    <w:rsid w:val="003F501B"/>
    <w:rsid w:val="003F577B"/>
    <w:rsid w:val="003F5943"/>
    <w:rsid w:val="004008F5"/>
    <w:rsid w:val="004014D0"/>
    <w:rsid w:val="0040216A"/>
    <w:rsid w:val="00403835"/>
    <w:rsid w:val="004048AA"/>
    <w:rsid w:val="00406C43"/>
    <w:rsid w:val="00406C81"/>
    <w:rsid w:val="00410ABC"/>
    <w:rsid w:val="00411219"/>
    <w:rsid w:val="0041188C"/>
    <w:rsid w:val="00412D58"/>
    <w:rsid w:val="004138F6"/>
    <w:rsid w:val="00415ABF"/>
    <w:rsid w:val="00415B1D"/>
    <w:rsid w:val="00417B53"/>
    <w:rsid w:val="00417C84"/>
    <w:rsid w:val="00420F84"/>
    <w:rsid w:val="00424ED5"/>
    <w:rsid w:val="00432FE0"/>
    <w:rsid w:val="004348F8"/>
    <w:rsid w:val="00434D52"/>
    <w:rsid w:val="00440874"/>
    <w:rsid w:val="00451C2C"/>
    <w:rsid w:val="00451F27"/>
    <w:rsid w:val="004523A5"/>
    <w:rsid w:val="00452A71"/>
    <w:rsid w:val="00453489"/>
    <w:rsid w:val="00455F6D"/>
    <w:rsid w:val="00457A8A"/>
    <w:rsid w:val="00464DDE"/>
    <w:rsid w:val="004663D1"/>
    <w:rsid w:val="00470236"/>
    <w:rsid w:val="00474173"/>
    <w:rsid w:val="00486D09"/>
    <w:rsid w:val="00486D82"/>
    <w:rsid w:val="00487AD4"/>
    <w:rsid w:val="004904BF"/>
    <w:rsid w:val="00492313"/>
    <w:rsid w:val="00492C26"/>
    <w:rsid w:val="004939C6"/>
    <w:rsid w:val="004950B0"/>
    <w:rsid w:val="00495832"/>
    <w:rsid w:val="004961BA"/>
    <w:rsid w:val="00497D0E"/>
    <w:rsid w:val="00497ECC"/>
    <w:rsid w:val="004A19CD"/>
    <w:rsid w:val="004A63B1"/>
    <w:rsid w:val="004A6B32"/>
    <w:rsid w:val="004B08BC"/>
    <w:rsid w:val="004B0B0F"/>
    <w:rsid w:val="004B6FA7"/>
    <w:rsid w:val="004C04AF"/>
    <w:rsid w:val="004C0E39"/>
    <w:rsid w:val="004C0E69"/>
    <w:rsid w:val="004C24DB"/>
    <w:rsid w:val="004C32F7"/>
    <w:rsid w:val="004C3C11"/>
    <w:rsid w:val="004C5A17"/>
    <w:rsid w:val="004C5C89"/>
    <w:rsid w:val="004C71AC"/>
    <w:rsid w:val="004D080E"/>
    <w:rsid w:val="004D183B"/>
    <w:rsid w:val="004D1A52"/>
    <w:rsid w:val="004D450D"/>
    <w:rsid w:val="004D45AB"/>
    <w:rsid w:val="004D4929"/>
    <w:rsid w:val="004D5290"/>
    <w:rsid w:val="004E04E3"/>
    <w:rsid w:val="004E1115"/>
    <w:rsid w:val="004E19F6"/>
    <w:rsid w:val="004E2115"/>
    <w:rsid w:val="004E48EE"/>
    <w:rsid w:val="004F1600"/>
    <w:rsid w:val="004F2F8D"/>
    <w:rsid w:val="004F37E2"/>
    <w:rsid w:val="004F4E90"/>
    <w:rsid w:val="004F4F7B"/>
    <w:rsid w:val="004F5F5B"/>
    <w:rsid w:val="005052B6"/>
    <w:rsid w:val="0050725F"/>
    <w:rsid w:val="00510A59"/>
    <w:rsid w:val="00514E8E"/>
    <w:rsid w:val="00517334"/>
    <w:rsid w:val="00521CE8"/>
    <w:rsid w:val="00522BDA"/>
    <w:rsid w:val="00522FCF"/>
    <w:rsid w:val="00523CC7"/>
    <w:rsid w:val="00533100"/>
    <w:rsid w:val="00534F11"/>
    <w:rsid w:val="005431F0"/>
    <w:rsid w:val="005505F2"/>
    <w:rsid w:val="00550660"/>
    <w:rsid w:val="0055224A"/>
    <w:rsid w:val="005537D0"/>
    <w:rsid w:val="0055457C"/>
    <w:rsid w:val="00556AE3"/>
    <w:rsid w:val="00557908"/>
    <w:rsid w:val="00560849"/>
    <w:rsid w:val="00560DF4"/>
    <w:rsid w:val="00564F8B"/>
    <w:rsid w:val="00572499"/>
    <w:rsid w:val="005818F7"/>
    <w:rsid w:val="00585DB0"/>
    <w:rsid w:val="005861C6"/>
    <w:rsid w:val="005877B0"/>
    <w:rsid w:val="00591545"/>
    <w:rsid w:val="00592F63"/>
    <w:rsid w:val="00592F93"/>
    <w:rsid w:val="00594E01"/>
    <w:rsid w:val="005A0B06"/>
    <w:rsid w:val="005A284E"/>
    <w:rsid w:val="005A5FA2"/>
    <w:rsid w:val="005A632E"/>
    <w:rsid w:val="005B00FD"/>
    <w:rsid w:val="005B0B39"/>
    <w:rsid w:val="005B139E"/>
    <w:rsid w:val="005B4F12"/>
    <w:rsid w:val="005B5906"/>
    <w:rsid w:val="005B7109"/>
    <w:rsid w:val="005C0901"/>
    <w:rsid w:val="005C3978"/>
    <w:rsid w:val="005C3C76"/>
    <w:rsid w:val="005C486C"/>
    <w:rsid w:val="005C57C5"/>
    <w:rsid w:val="005E6410"/>
    <w:rsid w:val="005E6F11"/>
    <w:rsid w:val="005E7AB8"/>
    <w:rsid w:val="005F1B69"/>
    <w:rsid w:val="005F32C3"/>
    <w:rsid w:val="005F5D53"/>
    <w:rsid w:val="005F6248"/>
    <w:rsid w:val="005F72BF"/>
    <w:rsid w:val="0060101B"/>
    <w:rsid w:val="00601968"/>
    <w:rsid w:val="00602004"/>
    <w:rsid w:val="00602F46"/>
    <w:rsid w:val="0061043D"/>
    <w:rsid w:val="00612BC9"/>
    <w:rsid w:val="0061461A"/>
    <w:rsid w:val="00616778"/>
    <w:rsid w:val="0061679B"/>
    <w:rsid w:val="00616A9B"/>
    <w:rsid w:val="00617F93"/>
    <w:rsid w:val="006220F0"/>
    <w:rsid w:val="006226AC"/>
    <w:rsid w:val="0062356E"/>
    <w:rsid w:val="006237E3"/>
    <w:rsid w:val="0062497E"/>
    <w:rsid w:val="00630689"/>
    <w:rsid w:val="006352ED"/>
    <w:rsid w:val="006357A5"/>
    <w:rsid w:val="00641BF5"/>
    <w:rsid w:val="006423A1"/>
    <w:rsid w:val="006426F2"/>
    <w:rsid w:val="00643703"/>
    <w:rsid w:val="006452C1"/>
    <w:rsid w:val="00645696"/>
    <w:rsid w:val="00646106"/>
    <w:rsid w:val="00647906"/>
    <w:rsid w:val="00650CCB"/>
    <w:rsid w:val="00653B14"/>
    <w:rsid w:val="006547A7"/>
    <w:rsid w:val="00662135"/>
    <w:rsid w:val="00664D59"/>
    <w:rsid w:val="00666FE8"/>
    <w:rsid w:val="00667B8A"/>
    <w:rsid w:val="0067097B"/>
    <w:rsid w:val="00672428"/>
    <w:rsid w:val="006751F1"/>
    <w:rsid w:val="0067627D"/>
    <w:rsid w:val="006766E4"/>
    <w:rsid w:val="006772E6"/>
    <w:rsid w:val="0068505C"/>
    <w:rsid w:val="006852B3"/>
    <w:rsid w:val="00685A0B"/>
    <w:rsid w:val="00687058"/>
    <w:rsid w:val="00687C46"/>
    <w:rsid w:val="006903AC"/>
    <w:rsid w:val="006905C7"/>
    <w:rsid w:val="0069186C"/>
    <w:rsid w:val="00691F0F"/>
    <w:rsid w:val="006926C3"/>
    <w:rsid w:val="00693461"/>
    <w:rsid w:val="00693DE7"/>
    <w:rsid w:val="0069773C"/>
    <w:rsid w:val="006A3FD4"/>
    <w:rsid w:val="006A426E"/>
    <w:rsid w:val="006A4B43"/>
    <w:rsid w:val="006A554E"/>
    <w:rsid w:val="006B02A5"/>
    <w:rsid w:val="006B3787"/>
    <w:rsid w:val="006B4008"/>
    <w:rsid w:val="006C4A3E"/>
    <w:rsid w:val="006D04F4"/>
    <w:rsid w:val="006D06BA"/>
    <w:rsid w:val="006D098F"/>
    <w:rsid w:val="006D192B"/>
    <w:rsid w:val="006D41C8"/>
    <w:rsid w:val="006D42B0"/>
    <w:rsid w:val="006D52E0"/>
    <w:rsid w:val="006E0B57"/>
    <w:rsid w:val="006E1454"/>
    <w:rsid w:val="006E2176"/>
    <w:rsid w:val="006E7876"/>
    <w:rsid w:val="006F2971"/>
    <w:rsid w:val="006F4090"/>
    <w:rsid w:val="006F4D1B"/>
    <w:rsid w:val="006F6364"/>
    <w:rsid w:val="006F6C6D"/>
    <w:rsid w:val="006F7A4D"/>
    <w:rsid w:val="00701915"/>
    <w:rsid w:val="00703E76"/>
    <w:rsid w:val="00704BE0"/>
    <w:rsid w:val="0071338D"/>
    <w:rsid w:val="00714F49"/>
    <w:rsid w:val="00716544"/>
    <w:rsid w:val="00717432"/>
    <w:rsid w:val="0072278B"/>
    <w:rsid w:val="007256BF"/>
    <w:rsid w:val="00727955"/>
    <w:rsid w:val="0073651E"/>
    <w:rsid w:val="007374E7"/>
    <w:rsid w:val="007421F8"/>
    <w:rsid w:val="00742394"/>
    <w:rsid w:val="00744794"/>
    <w:rsid w:val="007448F0"/>
    <w:rsid w:val="00744C34"/>
    <w:rsid w:val="007465CA"/>
    <w:rsid w:val="007467AD"/>
    <w:rsid w:val="00751103"/>
    <w:rsid w:val="007511A2"/>
    <w:rsid w:val="007530A7"/>
    <w:rsid w:val="007553A0"/>
    <w:rsid w:val="00755E4D"/>
    <w:rsid w:val="007607B9"/>
    <w:rsid w:val="00761D78"/>
    <w:rsid w:val="007657FA"/>
    <w:rsid w:val="00766FD6"/>
    <w:rsid w:val="007704E1"/>
    <w:rsid w:val="00773C05"/>
    <w:rsid w:val="00775276"/>
    <w:rsid w:val="00775307"/>
    <w:rsid w:val="007762D5"/>
    <w:rsid w:val="00777E36"/>
    <w:rsid w:val="00783ACA"/>
    <w:rsid w:val="00783E8D"/>
    <w:rsid w:val="0078603E"/>
    <w:rsid w:val="007876FE"/>
    <w:rsid w:val="00787865"/>
    <w:rsid w:val="00792C66"/>
    <w:rsid w:val="00795BA5"/>
    <w:rsid w:val="0079748A"/>
    <w:rsid w:val="007A0098"/>
    <w:rsid w:val="007A059B"/>
    <w:rsid w:val="007A3004"/>
    <w:rsid w:val="007A6257"/>
    <w:rsid w:val="007A681A"/>
    <w:rsid w:val="007B0C92"/>
    <w:rsid w:val="007B51B3"/>
    <w:rsid w:val="007B5247"/>
    <w:rsid w:val="007B52EF"/>
    <w:rsid w:val="007C5C3E"/>
    <w:rsid w:val="007C6F8C"/>
    <w:rsid w:val="007D1845"/>
    <w:rsid w:val="007D34EE"/>
    <w:rsid w:val="007D5B78"/>
    <w:rsid w:val="007D7C1D"/>
    <w:rsid w:val="007E2B6B"/>
    <w:rsid w:val="007E53B6"/>
    <w:rsid w:val="007E6234"/>
    <w:rsid w:val="007E6517"/>
    <w:rsid w:val="007F0DC9"/>
    <w:rsid w:val="007F3713"/>
    <w:rsid w:val="007F432D"/>
    <w:rsid w:val="007F5EFF"/>
    <w:rsid w:val="00800C34"/>
    <w:rsid w:val="00804802"/>
    <w:rsid w:val="00810B80"/>
    <w:rsid w:val="00810FC7"/>
    <w:rsid w:val="0081451B"/>
    <w:rsid w:val="008156C8"/>
    <w:rsid w:val="00816D76"/>
    <w:rsid w:val="008172FA"/>
    <w:rsid w:val="008175DC"/>
    <w:rsid w:val="0081780D"/>
    <w:rsid w:val="008204F8"/>
    <w:rsid w:val="00820709"/>
    <w:rsid w:val="00822575"/>
    <w:rsid w:val="0082334D"/>
    <w:rsid w:val="00824E0B"/>
    <w:rsid w:val="008314A6"/>
    <w:rsid w:val="008335E8"/>
    <w:rsid w:val="00833940"/>
    <w:rsid w:val="00834118"/>
    <w:rsid w:val="00837454"/>
    <w:rsid w:val="00837A5A"/>
    <w:rsid w:val="0084134B"/>
    <w:rsid w:val="00842341"/>
    <w:rsid w:val="0084271D"/>
    <w:rsid w:val="0084294A"/>
    <w:rsid w:val="008447B7"/>
    <w:rsid w:val="00854136"/>
    <w:rsid w:val="00854FBE"/>
    <w:rsid w:val="00855809"/>
    <w:rsid w:val="008565B0"/>
    <w:rsid w:val="0086148C"/>
    <w:rsid w:val="00861C41"/>
    <w:rsid w:val="00861F3A"/>
    <w:rsid w:val="00863DD7"/>
    <w:rsid w:val="00866C5B"/>
    <w:rsid w:val="00871C50"/>
    <w:rsid w:val="00874728"/>
    <w:rsid w:val="008818B3"/>
    <w:rsid w:val="00881A21"/>
    <w:rsid w:val="008824E7"/>
    <w:rsid w:val="00890A0B"/>
    <w:rsid w:val="00890A91"/>
    <w:rsid w:val="008934A1"/>
    <w:rsid w:val="00893510"/>
    <w:rsid w:val="00893BBE"/>
    <w:rsid w:val="008947D6"/>
    <w:rsid w:val="008A0AB1"/>
    <w:rsid w:val="008A3F25"/>
    <w:rsid w:val="008A4227"/>
    <w:rsid w:val="008A470A"/>
    <w:rsid w:val="008A7492"/>
    <w:rsid w:val="008B297B"/>
    <w:rsid w:val="008B2C99"/>
    <w:rsid w:val="008B37FD"/>
    <w:rsid w:val="008B392A"/>
    <w:rsid w:val="008B77BE"/>
    <w:rsid w:val="008C0CD6"/>
    <w:rsid w:val="008C15BC"/>
    <w:rsid w:val="008C225E"/>
    <w:rsid w:val="008C3D91"/>
    <w:rsid w:val="008C535F"/>
    <w:rsid w:val="008C74D5"/>
    <w:rsid w:val="008D1305"/>
    <w:rsid w:val="008D482E"/>
    <w:rsid w:val="008D4888"/>
    <w:rsid w:val="008E08E5"/>
    <w:rsid w:val="008E3F10"/>
    <w:rsid w:val="008F1D22"/>
    <w:rsid w:val="008F35F2"/>
    <w:rsid w:val="008F3A95"/>
    <w:rsid w:val="008F4110"/>
    <w:rsid w:val="008F5C81"/>
    <w:rsid w:val="008F6BE2"/>
    <w:rsid w:val="00902F06"/>
    <w:rsid w:val="00903C1B"/>
    <w:rsid w:val="00904079"/>
    <w:rsid w:val="00907ED1"/>
    <w:rsid w:val="00912C0C"/>
    <w:rsid w:val="0091725C"/>
    <w:rsid w:val="00917EF0"/>
    <w:rsid w:val="00921511"/>
    <w:rsid w:val="00923A5A"/>
    <w:rsid w:val="009248E2"/>
    <w:rsid w:val="00925DB1"/>
    <w:rsid w:val="00926A6C"/>
    <w:rsid w:val="00931E52"/>
    <w:rsid w:val="00932C6B"/>
    <w:rsid w:val="00933D66"/>
    <w:rsid w:val="0093683A"/>
    <w:rsid w:val="00942B7A"/>
    <w:rsid w:val="00945DBD"/>
    <w:rsid w:val="00946F7B"/>
    <w:rsid w:val="00950263"/>
    <w:rsid w:val="009509F5"/>
    <w:rsid w:val="009515EA"/>
    <w:rsid w:val="0095290F"/>
    <w:rsid w:val="009566D4"/>
    <w:rsid w:val="00960140"/>
    <w:rsid w:val="00960BC9"/>
    <w:rsid w:val="00961282"/>
    <w:rsid w:val="00962E13"/>
    <w:rsid w:val="00962FA2"/>
    <w:rsid w:val="009633C5"/>
    <w:rsid w:val="00966AB2"/>
    <w:rsid w:val="0097432B"/>
    <w:rsid w:val="0098350B"/>
    <w:rsid w:val="00983E10"/>
    <w:rsid w:val="009856D4"/>
    <w:rsid w:val="00985BE3"/>
    <w:rsid w:val="0098643F"/>
    <w:rsid w:val="009931D4"/>
    <w:rsid w:val="00993481"/>
    <w:rsid w:val="00996EB2"/>
    <w:rsid w:val="009A414A"/>
    <w:rsid w:val="009A5206"/>
    <w:rsid w:val="009B1443"/>
    <w:rsid w:val="009B1D22"/>
    <w:rsid w:val="009B20F1"/>
    <w:rsid w:val="009B37FD"/>
    <w:rsid w:val="009B3997"/>
    <w:rsid w:val="009B7FA4"/>
    <w:rsid w:val="009C0A74"/>
    <w:rsid w:val="009C46C1"/>
    <w:rsid w:val="009C46DC"/>
    <w:rsid w:val="009C46E5"/>
    <w:rsid w:val="009C49FE"/>
    <w:rsid w:val="009C5C82"/>
    <w:rsid w:val="009D000D"/>
    <w:rsid w:val="009D04C4"/>
    <w:rsid w:val="009D172E"/>
    <w:rsid w:val="009D2922"/>
    <w:rsid w:val="009D2C5C"/>
    <w:rsid w:val="009D7419"/>
    <w:rsid w:val="009D7B69"/>
    <w:rsid w:val="009E0B0C"/>
    <w:rsid w:val="009E2229"/>
    <w:rsid w:val="009E2C42"/>
    <w:rsid w:val="009E3E19"/>
    <w:rsid w:val="009E5859"/>
    <w:rsid w:val="009E6F60"/>
    <w:rsid w:val="009E7768"/>
    <w:rsid w:val="009E7E55"/>
    <w:rsid w:val="009F27A7"/>
    <w:rsid w:val="009F5119"/>
    <w:rsid w:val="009F656F"/>
    <w:rsid w:val="009F7772"/>
    <w:rsid w:val="00A03687"/>
    <w:rsid w:val="00A062D0"/>
    <w:rsid w:val="00A0747F"/>
    <w:rsid w:val="00A16F3C"/>
    <w:rsid w:val="00A176B2"/>
    <w:rsid w:val="00A17F8D"/>
    <w:rsid w:val="00A23839"/>
    <w:rsid w:val="00A24086"/>
    <w:rsid w:val="00A24DC0"/>
    <w:rsid w:val="00A2673D"/>
    <w:rsid w:val="00A30B3B"/>
    <w:rsid w:val="00A34128"/>
    <w:rsid w:val="00A4289A"/>
    <w:rsid w:val="00A44A6F"/>
    <w:rsid w:val="00A44B0A"/>
    <w:rsid w:val="00A47133"/>
    <w:rsid w:val="00A51822"/>
    <w:rsid w:val="00A51C41"/>
    <w:rsid w:val="00A51F7B"/>
    <w:rsid w:val="00A604D3"/>
    <w:rsid w:val="00A630CD"/>
    <w:rsid w:val="00A648C8"/>
    <w:rsid w:val="00A64E58"/>
    <w:rsid w:val="00A732B9"/>
    <w:rsid w:val="00A809F2"/>
    <w:rsid w:val="00A81D57"/>
    <w:rsid w:val="00A82567"/>
    <w:rsid w:val="00A849D7"/>
    <w:rsid w:val="00A86868"/>
    <w:rsid w:val="00A90ED4"/>
    <w:rsid w:val="00A94FB6"/>
    <w:rsid w:val="00A950DE"/>
    <w:rsid w:val="00AA45B4"/>
    <w:rsid w:val="00AB29C0"/>
    <w:rsid w:val="00AB3248"/>
    <w:rsid w:val="00AB4ECE"/>
    <w:rsid w:val="00AB52FB"/>
    <w:rsid w:val="00AB5843"/>
    <w:rsid w:val="00AB7955"/>
    <w:rsid w:val="00AB7AC1"/>
    <w:rsid w:val="00AC23F0"/>
    <w:rsid w:val="00AC27FF"/>
    <w:rsid w:val="00AD03A8"/>
    <w:rsid w:val="00AD26C5"/>
    <w:rsid w:val="00AD34ED"/>
    <w:rsid w:val="00AD369F"/>
    <w:rsid w:val="00AD449F"/>
    <w:rsid w:val="00AD53E3"/>
    <w:rsid w:val="00AD7566"/>
    <w:rsid w:val="00AE4D19"/>
    <w:rsid w:val="00AE6963"/>
    <w:rsid w:val="00AE75CF"/>
    <w:rsid w:val="00AF283F"/>
    <w:rsid w:val="00AF4948"/>
    <w:rsid w:val="00AF6286"/>
    <w:rsid w:val="00B01817"/>
    <w:rsid w:val="00B0352A"/>
    <w:rsid w:val="00B03D56"/>
    <w:rsid w:val="00B061DE"/>
    <w:rsid w:val="00B10835"/>
    <w:rsid w:val="00B1218E"/>
    <w:rsid w:val="00B16E56"/>
    <w:rsid w:val="00B21402"/>
    <w:rsid w:val="00B2327B"/>
    <w:rsid w:val="00B23AC1"/>
    <w:rsid w:val="00B24069"/>
    <w:rsid w:val="00B24EE9"/>
    <w:rsid w:val="00B26370"/>
    <w:rsid w:val="00B26BDB"/>
    <w:rsid w:val="00B33BB1"/>
    <w:rsid w:val="00B34ECE"/>
    <w:rsid w:val="00B35288"/>
    <w:rsid w:val="00B367AE"/>
    <w:rsid w:val="00B41052"/>
    <w:rsid w:val="00B417DC"/>
    <w:rsid w:val="00B41E08"/>
    <w:rsid w:val="00B42095"/>
    <w:rsid w:val="00B4401B"/>
    <w:rsid w:val="00B530D7"/>
    <w:rsid w:val="00B57D8B"/>
    <w:rsid w:val="00B61588"/>
    <w:rsid w:val="00B634C9"/>
    <w:rsid w:val="00B656B9"/>
    <w:rsid w:val="00B66C16"/>
    <w:rsid w:val="00B67119"/>
    <w:rsid w:val="00B7060B"/>
    <w:rsid w:val="00B721C0"/>
    <w:rsid w:val="00B751A9"/>
    <w:rsid w:val="00B757C6"/>
    <w:rsid w:val="00B76136"/>
    <w:rsid w:val="00B7659A"/>
    <w:rsid w:val="00B77C55"/>
    <w:rsid w:val="00B81F51"/>
    <w:rsid w:val="00B834EE"/>
    <w:rsid w:val="00B85562"/>
    <w:rsid w:val="00B87800"/>
    <w:rsid w:val="00B906EC"/>
    <w:rsid w:val="00B91B36"/>
    <w:rsid w:val="00B9271F"/>
    <w:rsid w:val="00B974C0"/>
    <w:rsid w:val="00BA0732"/>
    <w:rsid w:val="00BA0AA8"/>
    <w:rsid w:val="00BA251E"/>
    <w:rsid w:val="00BA439F"/>
    <w:rsid w:val="00BA48E4"/>
    <w:rsid w:val="00BA4AC7"/>
    <w:rsid w:val="00BA7D1E"/>
    <w:rsid w:val="00BB130C"/>
    <w:rsid w:val="00BB1CF6"/>
    <w:rsid w:val="00BB2966"/>
    <w:rsid w:val="00BB2F07"/>
    <w:rsid w:val="00BB4E86"/>
    <w:rsid w:val="00BB7569"/>
    <w:rsid w:val="00BB7599"/>
    <w:rsid w:val="00BC3471"/>
    <w:rsid w:val="00BC546E"/>
    <w:rsid w:val="00BC78A4"/>
    <w:rsid w:val="00BD036A"/>
    <w:rsid w:val="00BD1763"/>
    <w:rsid w:val="00BD2538"/>
    <w:rsid w:val="00BD2C41"/>
    <w:rsid w:val="00BD43D8"/>
    <w:rsid w:val="00BD70BE"/>
    <w:rsid w:val="00BD7C60"/>
    <w:rsid w:val="00BE05ED"/>
    <w:rsid w:val="00BE1DCC"/>
    <w:rsid w:val="00BE2D48"/>
    <w:rsid w:val="00BE4713"/>
    <w:rsid w:val="00BF0D3E"/>
    <w:rsid w:val="00BF1E86"/>
    <w:rsid w:val="00BF382D"/>
    <w:rsid w:val="00BF3862"/>
    <w:rsid w:val="00BF435C"/>
    <w:rsid w:val="00BF6DD7"/>
    <w:rsid w:val="00C04902"/>
    <w:rsid w:val="00C0645C"/>
    <w:rsid w:val="00C0664F"/>
    <w:rsid w:val="00C06705"/>
    <w:rsid w:val="00C06BF9"/>
    <w:rsid w:val="00C07327"/>
    <w:rsid w:val="00C1047E"/>
    <w:rsid w:val="00C16DF6"/>
    <w:rsid w:val="00C24C6E"/>
    <w:rsid w:val="00C26310"/>
    <w:rsid w:val="00C27090"/>
    <w:rsid w:val="00C30F2B"/>
    <w:rsid w:val="00C368A5"/>
    <w:rsid w:val="00C37B0B"/>
    <w:rsid w:val="00C37ED2"/>
    <w:rsid w:val="00C419DB"/>
    <w:rsid w:val="00C4286F"/>
    <w:rsid w:val="00C42B9B"/>
    <w:rsid w:val="00C43FD6"/>
    <w:rsid w:val="00C476F0"/>
    <w:rsid w:val="00C50177"/>
    <w:rsid w:val="00C5250F"/>
    <w:rsid w:val="00C52915"/>
    <w:rsid w:val="00C549B2"/>
    <w:rsid w:val="00C55FCD"/>
    <w:rsid w:val="00C62694"/>
    <w:rsid w:val="00C666CB"/>
    <w:rsid w:val="00C6755D"/>
    <w:rsid w:val="00C67E63"/>
    <w:rsid w:val="00C72C8E"/>
    <w:rsid w:val="00C73B13"/>
    <w:rsid w:val="00C75D03"/>
    <w:rsid w:val="00C764AF"/>
    <w:rsid w:val="00C77387"/>
    <w:rsid w:val="00C8315A"/>
    <w:rsid w:val="00C84753"/>
    <w:rsid w:val="00C8667B"/>
    <w:rsid w:val="00C86836"/>
    <w:rsid w:val="00C86A91"/>
    <w:rsid w:val="00C90C09"/>
    <w:rsid w:val="00C920C7"/>
    <w:rsid w:val="00C94C3D"/>
    <w:rsid w:val="00C9600B"/>
    <w:rsid w:val="00CA0482"/>
    <w:rsid w:val="00CA59BE"/>
    <w:rsid w:val="00CA5BAA"/>
    <w:rsid w:val="00CA638B"/>
    <w:rsid w:val="00CA743C"/>
    <w:rsid w:val="00CB157D"/>
    <w:rsid w:val="00CB2F04"/>
    <w:rsid w:val="00CB4A2B"/>
    <w:rsid w:val="00CB5327"/>
    <w:rsid w:val="00CB5D2E"/>
    <w:rsid w:val="00CC0A31"/>
    <w:rsid w:val="00CC0C0D"/>
    <w:rsid w:val="00CC261B"/>
    <w:rsid w:val="00CC2B5A"/>
    <w:rsid w:val="00CC574D"/>
    <w:rsid w:val="00CC6462"/>
    <w:rsid w:val="00CC73E9"/>
    <w:rsid w:val="00CD3404"/>
    <w:rsid w:val="00CD3AB9"/>
    <w:rsid w:val="00CD6442"/>
    <w:rsid w:val="00CE19E7"/>
    <w:rsid w:val="00CE3704"/>
    <w:rsid w:val="00CE741E"/>
    <w:rsid w:val="00CF3066"/>
    <w:rsid w:val="00CF368D"/>
    <w:rsid w:val="00CF3C6A"/>
    <w:rsid w:val="00CF3DB8"/>
    <w:rsid w:val="00CF4B78"/>
    <w:rsid w:val="00CF6502"/>
    <w:rsid w:val="00CF7B2F"/>
    <w:rsid w:val="00D02F6E"/>
    <w:rsid w:val="00D0441C"/>
    <w:rsid w:val="00D050A5"/>
    <w:rsid w:val="00D05787"/>
    <w:rsid w:val="00D05CF9"/>
    <w:rsid w:val="00D06D6D"/>
    <w:rsid w:val="00D11AA4"/>
    <w:rsid w:val="00D1235E"/>
    <w:rsid w:val="00D13DFF"/>
    <w:rsid w:val="00D1442C"/>
    <w:rsid w:val="00D16F7A"/>
    <w:rsid w:val="00D20A76"/>
    <w:rsid w:val="00D22ECE"/>
    <w:rsid w:val="00D24E86"/>
    <w:rsid w:val="00D30585"/>
    <w:rsid w:val="00D31E1A"/>
    <w:rsid w:val="00D32345"/>
    <w:rsid w:val="00D34456"/>
    <w:rsid w:val="00D34D1D"/>
    <w:rsid w:val="00D34F02"/>
    <w:rsid w:val="00D36DE7"/>
    <w:rsid w:val="00D46343"/>
    <w:rsid w:val="00D52DE3"/>
    <w:rsid w:val="00D52E50"/>
    <w:rsid w:val="00D55F7D"/>
    <w:rsid w:val="00D6666C"/>
    <w:rsid w:val="00D7203F"/>
    <w:rsid w:val="00D7231B"/>
    <w:rsid w:val="00D72724"/>
    <w:rsid w:val="00D73B63"/>
    <w:rsid w:val="00D7685F"/>
    <w:rsid w:val="00D76C64"/>
    <w:rsid w:val="00D820E6"/>
    <w:rsid w:val="00D933DF"/>
    <w:rsid w:val="00D94DFA"/>
    <w:rsid w:val="00D9520C"/>
    <w:rsid w:val="00D95D33"/>
    <w:rsid w:val="00DA01EE"/>
    <w:rsid w:val="00DA17EF"/>
    <w:rsid w:val="00DA490B"/>
    <w:rsid w:val="00DA4D24"/>
    <w:rsid w:val="00DA5FDA"/>
    <w:rsid w:val="00DA76D1"/>
    <w:rsid w:val="00DB17B6"/>
    <w:rsid w:val="00DB3032"/>
    <w:rsid w:val="00DB32E5"/>
    <w:rsid w:val="00DB6D80"/>
    <w:rsid w:val="00DC1495"/>
    <w:rsid w:val="00DC38D8"/>
    <w:rsid w:val="00DC4802"/>
    <w:rsid w:val="00DC62DC"/>
    <w:rsid w:val="00DD126F"/>
    <w:rsid w:val="00DD136B"/>
    <w:rsid w:val="00DD709E"/>
    <w:rsid w:val="00DE3452"/>
    <w:rsid w:val="00DE47E2"/>
    <w:rsid w:val="00DE54EF"/>
    <w:rsid w:val="00DE75F4"/>
    <w:rsid w:val="00DF2328"/>
    <w:rsid w:val="00DF4A89"/>
    <w:rsid w:val="00DF6F89"/>
    <w:rsid w:val="00E006DC"/>
    <w:rsid w:val="00E114D3"/>
    <w:rsid w:val="00E12647"/>
    <w:rsid w:val="00E126A5"/>
    <w:rsid w:val="00E1531E"/>
    <w:rsid w:val="00E153E4"/>
    <w:rsid w:val="00E177A0"/>
    <w:rsid w:val="00E17C28"/>
    <w:rsid w:val="00E17F2D"/>
    <w:rsid w:val="00E20A65"/>
    <w:rsid w:val="00E221BA"/>
    <w:rsid w:val="00E27206"/>
    <w:rsid w:val="00E2767B"/>
    <w:rsid w:val="00E27EFB"/>
    <w:rsid w:val="00E31873"/>
    <w:rsid w:val="00E364D6"/>
    <w:rsid w:val="00E36EDB"/>
    <w:rsid w:val="00E372C4"/>
    <w:rsid w:val="00E4110A"/>
    <w:rsid w:val="00E41ADB"/>
    <w:rsid w:val="00E42C6A"/>
    <w:rsid w:val="00E51BE9"/>
    <w:rsid w:val="00E5266B"/>
    <w:rsid w:val="00E52CD3"/>
    <w:rsid w:val="00E53322"/>
    <w:rsid w:val="00E54B1B"/>
    <w:rsid w:val="00E561E5"/>
    <w:rsid w:val="00E57A3A"/>
    <w:rsid w:val="00E6052F"/>
    <w:rsid w:val="00E659E7"/>
    <w:rsid w:val="00E66765"/>
    <w:rsid w:val="00E7093C"/>
    <w:rsid w:val="00E73CC2"/>
    <w:rsid w:val="00E74297"/>
    <w:rsid w:val="00E753F7"/>
    <w:rsid w:val="00E75E98"/>
    <w:rsid w:val="00E81BA4"/>
    <w:rsid w:val="00E81EDF"/>
    <w:rsid w:val="00E84F1A"/>
    <w:rsid w:val="00E86670"/>
    <w:rsid w:val="00E867BA"/>
    <w:rsid w:val="00E87F02"/>
    <w:rsid w:val="00E92A08"/>
    <w:rsid w:val="00E93951"/>
    <w:rsid w:val="00E97E8E"/>
    <w:rsid w:val="00EA1970"/>
    <w:rsid w:val="00EA235F"/>
    <w:rsid w:val="00EA5107"/>
    <w:rsid w:val="00EA5DDE"/>
    <w:rsid w:val="00EA7F5C"/>
    <w:rsid w:val="00EB0747"/>
    <w:rsid w:val="00EB26E2"/>
    <w:rsid w:val="00EB7A5E"/>
    <w:rsid w:val="00EC04EE"/>
    <w:rsid w:val="00EC373E"/>
    <w:rsid w:val="00EC4898"/>
    <w:rsid w:val="00EC54CA"/>
    <w:rsid w:val="00EC6EF6"/>
    <w:rsid w:val="00EC73CD"/>
    <w:rsid w:val="00EC7BC4"/>
    <w:rsid w:val="00ED30BF"/>
    <w:rsid w:val="00ED4F97"/>
    <w:rsid w:val="00ED538A"/>
    <w:rsid w:val="00EE1AD8"/>
    <w:rsid w:val="00EE6D76"/>
    <w:rsid w:val="00EF1CD4"/>
    <w:rsid w:val="00EF6B9C"/>
    <w:rsid w:val="00F00B9D"/>
    <w:rsid w:val="00F02A6A"/>
    <w:rsid w:val="00F03344"/>
    <w:rsid w:val="00F03F88"/>
    <w:rsid w:val="00F07D9C"/>
    <w:rsid w:val="00F1015B"/>
    <w:rsid w:val="00F13C75"/>
    <w:rsid w:val="00F15F31"/>
    <w:rsid w:val="00F2074B"/>
    <w:rsid w:val="00F24CE7"/>
    <w:rsid w:val="00F26E2A"/>
    <w:rsid w:val="00F2743E"/>
    <w:rsid w:val="00F31C1A"/>
    <w:rsid w:val="00F334BC"/>
    <w:rsid w:val="00F36358"/>
    <w:rsid w:val="00F36A36"/>
    <w:rsid w:val="00F42266"/>
    <w:rsid w:val="00F4303E"/>
    <w:rsid w:val="00F53799"/>
    <w:rsid w:val="00F537AD"/>
    <w:rsid w:val="00F55384"/>
    <w:rsid w:val="00F559C8"/>
    <w:rsid w:val="00F56EB9"/>
    <w:rsid w:val="00F6127A"/>
    <w:rsid w:val="00F627F8"/>
    <w:rsid w:val="00F62ED0"/>
    <w:rsid w:val="00F64685"/>
    <w:rsid w:val="00F64816"/>
    <w:rsid w:val="00F6486F"/>
    <w:rsid w:val="00F64DD2"/>
    <w:rsid w:val="00F65E99"/>
    <w:rsid w:val="00F67B5C"/>
    <w:rsid w:val="00F702CF"/>
    <w:rsid w:val="00F70325"/>
    <w:rsid w:val="00F718F7"/>
    <w:rsid w:val="00F72F21"/>
    <w:rsid w:val="00F734AC"/>
    <w:rsid w:val="00F740B1"/>
    <w:rsid w:val="00F80AA4"/>
    <w:rsid w:val="00F8144F"/>
    <w:rsid w:val="00F83422"/>
    <w:rsid w:val="00F843B9"/>
    <w:rsid w:val="00F847AA"/>
    <w:rsid w:val="00F868CD"/>
    <w:rsid w:val="00F87BB9"/>
    <w:rsid w:val="00F87CD7"/>
    <w:rsid w:val="00F939CC"/>
    <w:rsid w:val="00F9514F"/>
    <w:rsid w:val="00FA1854"/>
    <w:rsid w:val="00FA248E"/>
    <w:rsid w:val="00FA2643"/>
    <w:rsid w:val="00FA3CD2"/>
    <w:rsid w:val="00FA3D54"/>
    <w:rsid w:val="00FB01CC"/>
    <w:rsid w:val="00FB11D1"/>
    <w:rsid w:val="00FB35C2"/>
    <w:rsid w:val="00FB4AB0"/>
    <w:rsid w:val="00FB54C6"/>
    <w:rsid w:val="00FC3569"/>
    <w:rsid w:val="00FC56A3"/>
    <w:rsid w:val="00FC5B86"/>
    <w:rsid w:val="00FC7A52"/>
    <w:rsid w:val="00FC7FBE"/>
    <w:rsid w:val="00FD1CFC"/>
    <w:rsid w:val="00FD2E38"/>
    <w:rsid w:val="00FD33D3"/>
    <w:rsid w:val="00FD37D5"/>
    <w:rsid w:val="00FD5630"/>
    <w:rsid w:val="00FD5EC7"/>
    <w:rsid w:val="00FE0725"/>
    <w:rsid w:val="00FE0FF9"/>
    <w:rsid w:val="00FE506F"/>
    <w:rsid w:val="00FE673A"/>
    <w:rsid w:val="00FF317C"/>
    <w:rsid w:val="00FF35C0"/>
    <w:rsid w:val="00FF3F83"/>
    <w:rsid w:val="00FF52DE"/>
    <w:rsid w:val="00FF5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7BCA5050"/>
  <w15:docId w15:val="{77583FFC-F632-4C39-B681-B2E1E3FBD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uiPriority w:val="9"/>
    <w:qFormat/>
    <w:rsid w:val="00EB26E2"/>
    <w:pPr>
      <w:numPr>
        <w:numId w:val="1"/>
      </w:numPr>
      <w:overflowPunct w:val="0"/>
      <w:autoSpaceDE w:val="0"/>
      <w:autoSpaceDN w:val="0"/>
      <w:adjustRightInd w:val="0"/>
      <w:spacing w:after="220"/>
      <w:textAlignment w:val="baseline"/>
      <w:outlineLvl w:val="0"/>
    </w:pPr>
    <w:rPr>
      <w:rFonts w:ascii="Arial" w:hAnsi="Arial"/>
      <w:kern w:val="24"/>
      <w:szCs w:val="20"/>
    </w:rPr>
  </w:style>
  <w:style w:type="paragraph" w:styleId="Heading2">
    <w:name w:val="heading 2"/>
    <w:basedOn w:val="Normal"/>
    <w:link w:val="Heading2Char"/>
    <w:uiPriority w:val="9"/>
    <w:qFormat/>
    <w:rsid w:val="00EB26E2"/>
    <w:pPr>
      <w:numPr>
        <w:ilvl w:val="1"/>
        <w:numId w:val="1"/>
      </w:numPr>
      <w:overflowPunct w:val="0"/>
      <w:autoSpaceDE w:val="0"/>
      <w:autoSpaceDN w:val="0"/>
      <w:adjustRightInd w:val="0"/>
      <w:spacing w:after="220"/>
      <w:textAlignment w:val="baseline"/>
      <w:outlineLvl w:val="1"/>
    </w:pPr>
    <w:rPr>
      <w:rFonts w:ascii="Arial" w:hAnsi="Arial"/>
      <w:szCs w:val="20"/>
    </w:rPr>
  </w:style>
  <w:style w:type="paragraph" w:styleId="Heading3">
    <w:name w:val="heading 3"/>
    <w:basedOn w:val="Normal"/>
    <w:link w:val="Heading3Char"/>
    <w:uiPriority w:val="9"/>
    <w:qFormat/>
    <w:rsid w:val="00EB26E2"/>
    <w:pPr>
      <w:numPr>
        <w:ilvl w:val="2"/>
        <w:numId w:val="1"/>
      </w:numPr>
      <w:overflowPunct w:val="0"/>
      <w:autoSpaceDE w:val="0"/>
      <w:autoSpaceDN w:val="0"/>
      <w:adjustRightInd w:val="0"/>
      <w:spacing w:after="220"/>
      <w:ind w:left="1440"/>
      <w:textAlignment w:val="baseline"/>
      <w:outlineLvl w:val="2"/>
    </w:pPr>
    <w:rPr>
      <w:rFonts w:ascii="Arial" w:hAnsi="Arial"/>
      <w:szCs w:val="20"/>
    </w:rPr>
  </w:style>
  <w:style w:type="paragraph" w:styleId="Heading4">
    <w:name w:val="heading 4"/>
    <w:basedOn w:val="Normal"/>
    <w:link w:val="Heading4Char"/>
    <w:uiPriority w:val="9"/>
    <w:qFormat/>
    <w:rsid w:val="00EB26E2"/>
    <w:pPr>
      <w:keepNext/>
      <w:numPr>
        <w:ilvl w:val="3"/>
        <w:numId w:val="1"/>
      </w:numPr>
      <w:overflowPunct w:val="0"/>
      <w:autoSpaceDE w:val="0"/>
      <w:autoSpaceDN w:val="0"/>
      <w:adjustRightInd w:val="0"/>
      <w:spacing w:after="220"/>
      <w:ind w:left="1440"/>
      <w:textAlignment w:val="baseline"/>
      <w:outlineLvl w:val="3"/>
    </w:pPr>
    <w:rPr>
      <w:rFonts w:ascii="Arial" w:hAnsi="Arial"/>
      <w:szCs w:val="20"/>
    </w:rPr>
  </w:style>
  <w:style w:type="paragraph" w:styleId="Heading5">
    <w:name w:val="heading 5"/>
    <w:basedOn w:val="Normal"/>
    <w:next w:val="Normal"/>
    <w:link w:val="Heading5Char"/>
    <w:uiPriority w:val="9"/>
    <w:qFormat/>
    <w:rsid w:val="00EB26E2"/>
    <w:pPr>
      <w:numPr>
        <w:ilvl w:val="4"/>
        <w:numId w:val="1"/>
      </w:numPr>
      <w:overflowPunct w:val="0"/>
      <w:autoSpaceDE w:val="0"/>
      <w:autoSpaceDN w:val="0"/>
      <w:adjustRightInd w:val="0"/>
      <w:spacing w:before="240" w:after="60"/>
      <w:ind w:left="1440"/>
      <w:textAlignment w:val="baseline"/>
      <w:outlineLvl w:val="4"/>
    </w:pPr>
    <w:rPr>
      <w:rFonts w:ascii="Arial" w:hAnsi="Arial"/>
      <w:sz w:val="22"/>
      <w:szCs w:val="20"/>
    </w:rPr>
  </w:style>
  <w:style w:type="paragraph" w:styleId="Heading6">
    <w:name w:val="heading 6"/>
    <w:basedOn w:val="Normal"/>
    <w:next w:val="Normal"/>
    <w:link w:val="Heading6Char"/>
    <w:uiPriority w:val="9"/>
    <w:qFormat/>
    <w:rsid w:val="00EB26E2"/>
    <w:pPr>
      <w:numPr>
        <w:ilvl w:val="5"/>
        <w:numId w:val="1"/>
      </w:numPr>
      <w:overflowPunct w:val="0"/>
      <w:autoSpaceDE w:val="0"/>
      <w:autoSpaceDN w:val="0"/>
      <w:adjustRightInd w:val="0"/>
      <w:spacing w:before="240" w:after="60"/>
      <w:ind w:left="1440"/>
      <w:textAlignment w:val="baseline"/>
      <w:outlineLvl w:val="5"/>
    </w:pPr>
    <w:rPr>
      <w:rFonts w:ascii="Arial" w:hAnsi="Arial"/>
      <w:i/>
      <w:sz w:val="22"/>
      <w:szCs w:val="20"/>
    </w:rPr>
  </w:style>
  <w:style w:type="paragraph" w:styleId="Heading7">
    <w:name w:val="heading 7"/>
    <w:basedOn w:val="Normal"/>
    <w:next w:val="Normal"/>
    <w:link w:val="Heading7Char"/>
    <w:uiPriority w:val="9"/>
    <w:qFormat/>
    <w:rsid w:val="00EB26E2"/>
    <w:pPr>
      <w:numPr>
        <w:ilvl w:val="6"/>
        <w:numId w:val="1"/>
      </w:numPr>
      <w:overflowPunct w:val="0"/>
      <w:autoSpaceDE w:val="0"/>
      <w:autoSpaceDN w:val="0"/>
      <w:adjustRightInd w:val="0"/>
      <w:spacing w:before="240" w:after="60"/>
      <w:ind w:left="1440"/>
      <w:textAlignment w:val="baseline"/>
      <w:outlineLvl w:val="6"/>
    </w:pPr>
    <w:rPr>
      <w:rFonts w:ascii="Arial" w:hAnsi="Arial"/>
      <w:sz w:val="20"/>
      <w:szCs w:val="20"/>
    </w:rPr>
  </w:style>
  <w:style w:type="paragraph" w:styleId="Heading8">
    <w:name w:val="heading 8"/>
    <w:basedOn w:val="Normal"/>
    <w:next w:val="Normal"/>
    <w:link w:val="Heading8Char"/>
    <w:uiPriority w:val="9"/>
    <w:qFormat/>
    <w:rsid w:val="00EB26E2"/>
    <w:pPr>
      <w:numPr>
        <w:ilvl w:val="7"/>
        <w:numId w:val="1"/>
      </w:numPr>
      <w:overflowPunct w:val="0"/>
      <w:autoSpaceDE w:val="0"/>
      <w:autoSpaceDN w:val="0"/>
      <w:adjustRightInd w:val="0"/>
      <w:spacing w:before="240" w:after="60"/>
      <w:ind w:left="1440"/>
      <w:textAlignment w:val="baseline"/>
      <w:outlineLvl w:val="7"/>
    </w:pPr>
    <w:rPr>
      <w:rFonts w:ascii="Arial" w:hAnsi="Arial"/>
      <w:i/>
      <w:sz w:val="20"/>
      <w:szCs w:val="20"/>
    </w:rPr>
  </w:style>
  <w:style w:type="paragraph" w:styleId="Heading9">
    <w:name w:val="heading 9"/>
    <w:basedOn w:val="Normal"/>
    <w:next w:val="Normal"/>
    <w:link w:val="Heading9Char"/>
    <w:uiPriority w:val="9"/>
    <w:qFormat/>
    <w:rsid w:val="00EB26E2"/>
    <w:pPr>
      <w:numPr>
        <w:ilvl w:val="8"/>
        <w:numId w:val="1"/>
      </w:numPr>
      <w:overflowPunct w:val="0"/>
      <w:autoSpaceDE w:val="0"/>
      <w:autoSpaceDN w:val="0"/>
      <w:adjustRightInd w:val="0"/>
      <w:spacing w:before="240" w:after="60"/>
      <w:ind w:left="1440"/>
      <w:textAlignment w:val="baseline"/>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402A"/>
    <w:rPr>
      <w:rFonts w:ascii="Arial" w:hAnsi="Arial"/>
      <w:kern w:val="24"/>
      <w:sz w:val="24"/>
    </w:rPr>
  </w:style>
  <w:style w:type="character" w:customStyle="1" w:styleId="Heading2Char">
    <w:name w:val="Heading 2 Char"/>
    <w:basedOn w:val="DefaultParagraphFont"/>
    <w:link w:val="Heading2"/>
    <w:uiPriority w:val="9"/>
    <w:rsid w:val="00BA402A"/>
    <w:rPr>
      <w:rFonts w:ascii="Arial" w:hAnsi="Arial"/>
      <w:sz w:val="24"/>
    </w:rPr>
  </w:style>
  <w:style w:type="character" w:customStyle="1" w:styleId="Heading3Char">
    <w:name w:val="Heading 3 Char"/>
    <w:basedOn w:val="DefaultParagraphFont"/>
    <w:link w:val="Heading3"/>
    <w:uiPriority w:val="9"/>
    <w:rsid w:val="00BA402A"/>
    <w:rPr>
      <w:rFonts w:ascii="Arial" w:hAnsi="Arial"/>
      <w:sz w:val="24"/>
    </w:rPr>
  </w:style>
  <w:style w:type="character" w:customStyle="1" w:styleId="Heading4Char">
    <w:name w:val="Heading 4 Char"/>
    <w:basedOn w:val="DefaultParagraphFont"/>
    <w:link w:val="Heading4"/>
    <w:uiPriority w:val="9"/>
    <w:rsid w:val="00BA402A"/>
    <w:rPr>
      <w:rFonts w:ascii="Arial" w:hAnsi="Arial"/>
      <w:sz w:val="24"/>
    </w:rPr>
  </w:style>
  <w:style w:type="character" w:customStyle="1" w:styleId="Heading5Char">
    <w:name w:val="Heading 5 Char"/>
    <w:basedOn w:val="DefaultParagraphFont"/>
    <w:link w:val="Heading5"/>
    <w:uiPriority w:val="9"/>
    <w:rsid w:val="00BA402A"/>
    <w:rPr>
      <w:rFonts w:ascii="Arial" w:hAnsi="Arial"/>
      <w:sz w:val="22"/>
    </w:rPr>
  </w:style>
  <w:style w:type="character" w:customStyle="1" w:styleId="Heading6Char">
    <w:name w:val="Heading 6 Char"/>
    <w:basedOn w:val="DefaultParagraphFont"/>
    <w:link w:val="Heading6"/>
    <w:uiPriority w:val="9"/>
    <w:rsid w:val="00BA402A"/>
    <w:rPr>
      <w:rFonts w:ascii="Arial" w:hAnsi="Arial"/>
      <w:i/>
      <w:sz w:val="22"/>
    </w:rPr>
  </w:style>
  <w:style w:type="character" w:customStyle="1" w:styleId="Heading7Char">
    <w:name w:val="Heading 7 Char"/>
    <w:basedOn w:val="DefaultParagraphFont"/>
    <w:link w:val="Heading7"/>
    <w:uiPriority w:val="9"/>
    <w:rsid w:val="00BA402A"/>
    <w:rPr>
      <w:rFonts w:ascii="Arial" w:hAnsi="Arial"/>
    </w:rPr>
  </w:style>
  <w:style w:type="character" w:customStyle="1" w:styleId="Heading8Char">
    <w:name w:val="Heading 8 Char"/>
    <w:basedOn w:val="DefaultParagraphFont"/>
    <w:link w:val="Heading8"/>
    <w:uiPriority w:val="9"/>
    <w:rsid w:val="00BA402A"/>
    <w:rPr>
      <w:rFonts w:ascii="Arial" w:hAnsi="Arial"/>
      <w:i/>
    </w:rPr>
  </w:style>
  <w:style w:type="character" w:customStyle="1" w:styleId="Heading9Char">
    <w:name w:val="Heading 9 Char"/>
    <w:basedOn w:val="DefaultParagraphFont"/>
    <w:link w:val="Heading9"/>
    <w:uiPriority w:val="9"/>
    <w:rsid w:val="00BA402A"/>
    <w:rPr>
      <w:rFonts w:ascii="Arial" w:hAnsi="Arial"/>
      <w:b/>
      <w:i/>
      <w:sz w:val="18"/>
    </w:rPr>
  </w:style>
  <w:style w:type="table" w:styleId="TableGrid">
    <w:name w:val="Table Grid"/>
    <w:basedOn w:val="TableNormal"/>
    <w:uiPriority w:val="59"/>
    <w:rsid w:val="00CB5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EB26E2"/>
    <w:pPr>
      <w:overflowPunct w:val="0"/>
      <w:autoSpaceDE w:val="0"/>
      <w:autoSpaceDN w:val="0"/>
      <w:adjustRightInd w:val="0"/>
      <w:textAlignment w:val="baseline"/>
    </w:pPr>
    <w:rPr>
      <w:rFonts w:ascii="Arial" w:hAnsi="Arial"/>
      <w:b/>
      <w:sz w:val="26"/>
      <w:szCs w:val="20"/>
    </w:rPr>
  </w:style>
  <w:style w:type="paragraph" w:styleId="BalloonText">
    <w:name w:val="Balloon Text"/>
    <w:basedOn w:val="Normal"/>
    <w:link w:val="BalloonTextChar"/>
    <w:uiPriority w:val="99"/>
    <w:semiHidden/>
    <w:unhideWhenUsed/>
    <w:rsid w:val="005F5D53"/>
    <w:rPr>
      <w:rFonts w:ascii="Tahoma" w:hAnsi="Tahoma" w:cs="Tahoma"/>
      <w:sz w:val="16"/>
      <w:szCs w:val="16"/>
    </w:rPr>
  </w:style>
  <w:style w:type="character" w:customStyle="1" w:styleId="BalloonTextChar">
    <w:name w:val="Balloon Text Char"/>
    <w:basedOn w:val="DefaultParagraphFont"/>
    <w:link w:val="BalloonText"/>
    <w:uiPriority w:val="99"/>
    <w:semiHidden/>
    <w:rsid w:val="005F5D53"/>
    <w:rPr>
      <w:rFonts w:ascii="Tahoma" w:hAnsi="Tahoma" w:cs="Tahoma"/>
      <w:sz w:val="16"/>
      <w:szCs w:val="16"/>
    </w:rPr>
  </w:style>
  <w:style w:type="paragraph" w:styleId="ListParagraph">
    <w:name w:val="List Paragraph"/>
    <w:basedOn w:val="Normal"/>
    <w:uiPriority w:val="34"/>
    <w:qFormat/>
    <w:rsid w:val="00783E8D"/>
    <w:pPr>
      <w:spacing w:after="200" w:line="276" w:lineRule="auto"/>
      <w:ind w:left="720"/>
    </w:pPr>
    <w:rPr>
      <w:rFonts w:ascii="Arial" w:eastAsia="Arial" w:hAnsi="Arial"/>
      <w:sz w:val="22"/>
      <w:szCs w:val="22"/>
      <w:lang w:eastAsia="en-US"/>
    </w:rPr>
  </w:style>
  <w:style w:type="character" w:styleId="Hyperlink">
    <w:name w:val="Hyperlink"/>
    <w:uiPriority w:val="99"/>
    <w:unhideWhenUsed/>
    <w:rsid w:val="00E4110A"/>
    <w:rPr>
      <w:color w:val="0000FF"/>
      <w:u w:val="single"/>
    </w:rPr>
  </w:style>
  <w:style w:type="paragraph" w:customStyle="1" w:styleId="Default">
    <w:name w:val="Default"/>
    <w:rsid w:val="00ED538A"/>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084933"/>
  </w:style>
  <w:style w:type="character" w:customStyle="1" w:styleId="s16">
    <w:name w:val="s16"/>
    <w:basedOn w:val="DefaultParagraphFont"/>
    <w:rsid w:val="00FA3CD2"/>
  </w:style>
  <w:style w:type="paragraph" w:styleId="PlainText">
    <w:name w:val="Plain Text"/>
    <w:basedOn w:val="Normal"/>
    <w:link w:val="PlainTextChar"/>
    <w:uiPriority w:val="99"/>
    <w:unhideWhenUsed/>
    <w:rsid w:val="00BA251E"/>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BA251E"/>
    <w:rPr>
      <w:rFonts w:ascii="Calibri" w:eastAsia="Calibri" w:hAnsi="Calibri"/>
      <w:sz w:val="22"/>
      <w:szCs w:val="21"/>
      <w:lang w:eastAsia="en-US"/>
    </w:rPr>
  </w:style>
  <w:style w:type="paragraph" w:styleId="Header">
    <w:name w:val="header"/>
    <w:basedOn w:val="Normal"/>
    <w:link w:val="HeaderChar"/>
    <w:uiPriority w:val="99"/>
    <w:unhideWhenUsed/>
    <w:rsid w:val="006D42B0"/>
    <w:pPr>
      <w:tabs>
        <w:tab w:val="center" w:pos="4513"/>
        <w:tab w:val="right" w:pos="9026"/>
      </w:tabs>
    </w:pPr>
  </w:style>
  <w:style w:type="character" w:customStyle="1" w:styleId="HeaderChar">
    <w:name w:val="Header Char"/>
    <w:basedOn w:val="DefaultParagraphFont"/>
    <w:link w:val="Header"/>
    <w:uiPriority w:val="99"/>
    <w:rsid w:val="006D42B0"/>
    <w:rPr>
      <w:sz w:val="24"/>
      <w:szCs w:val="24"/>
    </w:rPr>
  </w:style>
  <w:style w:type="paragraph" w:styleId="Footer">
    <w:name w:val="footer"/>
    <w:basedOn w:val="Normal"/>
    <w:link w:val="FooterChar"/>
    <w:uiPriority w:val="99"/>
    <w:unhideWhenUsed/>
    <w:rsid w:val="006D42B0"/>
    <w:pPr>
      <w:tabs>
        <w:tab w:val="center" w:pos="4513"/>
        <w:tab w:val="right" w:pos="9026"/>
      </w:tabs>
    </w:pPr>
  </w:style>
  <w:style w:type="character" w:customStyle="1" w:styleId="FooterChar">
    <w:name w:val="Footer Char"/>
    <w:basedOn w:val="DefaultParagraphFont"/>
    <w:link w:val="Footer"/>
    <w:uiPriority w:val="99"/>
    <w:rsid w:val="006D42B0"/>
    <w:rPr>
      <w:sz w:val="24"/>
      <w:szCs w:val="24"/>
    </w:rPr>
  </w:style>
  <w:style w:type="character" w:styleId="CommentReference">
    <w:name w:val="annotation reference"/>
    <w:basedOn w:val="DefaultParagraphFont"/>
    <w:uiPriority w:val="99"/>
    <w:semiHidden/>
    <w:unhideWhenUsed/>
    <w:rsid w:val="006B4008"/>
    <w:rPr>
      <w:sz w:val="16"/>
      <w:szCs w:val="16"/>
    </w:rPr>
  </w:style>
  <w:style w:type="paragraph" w:styleId="CommentText">
    <w:name w:val="annotation text"/>
    <w:basedOn w:val="Normal"/>
    <w:link w:val="CommentTextChar"/>
    <w:uiPriority w:val="99"/>
    <w:semiHidden/>
    <w:unhideWhenUsed/>
    <w:rsid w:val="006B4008"/>
    <w:rPr>
      <w:sz w:val="20"/>
      <w:szCs w:val="20"/>
    </w:rPr>
  </w:style>
  <w:style w:type="character" w:customStyle="1" w:styleId="CommentTextChar">
    <w:name w:val="Comment Text Char"/>
    <w:basedOn w:val="DefaultParagraphFont"/>
    <w:link w:val="CommentText"/>
    <w:uiPriority w:val="99"/>
    <w:semiHidden/>
    <w:rsid w:val="006B4008"/>
  </w:style>
  <w:style w:type="paragraph" w:styleId="CommentSubject">
    <w:name w:val="annotation subject"/>
    <w:basedOn w:val="CommentText"/>
    <w:next w:val="CommentText"/>
    <w:link w:val="CommentSubjectChar"/>
    <w:uiPriority w:val="99"/>
    <w:semiHidden/>
    <w:unhideWhenUsed/>
    <w:rsid w:val="006B4008"/>
    <w:rPr>
      <w:b/>
      <w:bCs/>
    </w:rPr>
  </w:style>
  <w:style w:type="character" w:customStyle="1" w:styleId="CommentSubjectChar">
    <w:name w:val="Comment Subject Char"/>
    <w:basedOn w:val="CommentTextChar"/>
    <w:link w:val="CommentSubject"/>
    <w:uiPriority w:val="99"/>
    <w:semiHidden/>
    <w:rsid w:val="006B4008"/>
    <w:rPr>
      <w:b/>
      <w:bCs/>
    </w:rPr>
  </w:style>
  <w:style w:type="character" w:customStyle="1" w:styleId="c-ribboncontent2">
    <w:name w:val="c-ribbon__content2"/>
    <w:basedOn w:val="DefaultParagraphFont"/>
    <w:rsid w:val="00A732B9"/>
    <w:rPr>
      <w:b w:val="0"/>
      <w:bCs w:val="0"/>
      <w:vanish w:val="0"/>
      <w:webHidden w:val="0"/>
      <w:color w:val="FFFFFF"/>
      <w:sz w:val="27"/>
      <w:szCs w:val="27"/>
      <w:shd w:val="clear" w:color="auto" w:fill="2587C4"/>
      <w:specVanish w:val="0"/>
    </w:rPr>
  </w:style>
  <w:style w:type="character" w:styleId="FollowedHyperlink">
    <w:name w:val="FollowedHyperlink"/>
    <w:basedOn w:val="DefaultParagraphFont"/>
    <w:uiPriority w:val="99"/>
    <w:semiHidden/>
    <w:unhideWhenUsed/>
    <w:rsid w:val="002E47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1311">
      <w:bodyDiv w:val="1"/>
      <w:marLeft w:val="0"/>
      <w:marRight w:val="0"/>
      <w:marTop w:val="0"/>
      <w:marBottom w:val="0"/>
      <w:divBdr>
        <w:top w:val="none" w:sz="0" w:space="0" w:color="auto"/>
        <w:left w:val="none" w:sz="0" w:space="0" w:color="auto"/>
        <w:bottom w:val="none" w:sz="0" w:space="0" w:color="auto"/>
        <w:right w:val="none" w:sz="0" w:space="0" w:color="auto"/>
      </w:divBdr>
    </w:div>
    <w:div w:id="48917982">
      <w:bodyDiv w:val="1"/>
      <w:marLeft w:val="0"/>
      <w:marRight w:val="0"/>
      <w:marTop w:val="0"/>
      <w:marBottom w:val="0"/>
      <w:divBdr>
        <w:top w:val="none" w:sz="0" w:space="0" w:color="auto"/>
        <w:left w:val="none" w:sz="0" w:space="0" w:color="auto"/>
        <w:bottom w:val="none" w:sz="0" w:space="0" w:color="auto"/>
        <w:right w:val="none" w:sz="0" w:space="0" w:color="auto"/>
      </w:divBdr>
    </w:div>
    <w:div w:id="56979974">
      <w:bodyDiv w:val="1"/>
      <w:marLeft w:val="0"/>
      <w:marRight w:val="0"/>
      <w:marTop w:val="0"/>
      <w:marBottom w:val="0"/>
      <w:divBdr>
        <w:top w:val="none" w:sz="0" w:space="0" w:color="auto"/>
        <w:left w:val="none" w:sz="0" w:space="0" w:color="auto"/>
        <w:bottom w:val="none" w:sz="0" w:space="0" w:color="auto"/>
        <w:right w:val="none" w:sz="0" w:space="0" w:color="auto"/>
      </w:divBdr>
    </w:div>
    <w:div w:id="86081064">
      <w:bodyDiv w:val="1"/>
      <w:marLeft w:val="0"/>
      <w:marRight w:val="0"/>
      <w:marTop w:val="0"/>
      <w:marBottom w:val="0"/>
      <w:divBdr>
        <w:top w:val="none" w:sz="0" w:space="0" w:color="auto"/>
        <w:left w:val="none" w:sz="0" w:space="0" w:color="auto"/>
        <w:bottom w:val="none" w:sz="0" w:space="0" w:color="auto"/>
        <w:right w:val="none" w:sz="0" w:space="0" w:color="auto"/>
      </w:divBdr>
    </w:div>
    <w:div w:id="114182789">
      <w:bodyDiv w:val="1"/>
      <w:marLeft w:val="0"/>
      <w:marRight w:val="0"/>
      <w:marTop w:val="0"/>
      <w:marBottom w:val="0"/>
      <w:divBdr>
        <w:top w:val="none" w:sz="0" w:space="0" w:color="auto"/>
        <w:left w:val="none" w:sz="0" w:space="0" w:color="auto"/>
        <w:bottom w:val="none" w:sz="0" w:space="0" w:color="auto"/>
        <w:right w:val="none" w:sz="0" w:space="0" w:color="auto"/>
      </w:divBdr>
    </w:div>
    <w:div w:id="117839717">
      <w:bodyDiv w:val="1"/>
      <w:marLeft w:val="0"/>
      <w:marRight w:val="0"/>
      <w:marTop w:val="0"/>
      <w:marBottom w:val="0"/>
      <w:divBdr>
        <w:top w:val="none" w:sz="0" w:space="0" w:color="auto"/>
        <w:left w:val="none" w:sz="0" w:space="0" w:color="auto"/>
        <w:bottom w:val="none" w:sz="0" w:space="0" w:color="auto"/>
        <w:right w:val="none" w:sz="0" w:space="0" w:color="auto"/>
      </w:divBdr>
    </w:div>
    <w:div w:id="128402865">
      <w:bodyDiv w:val="1"/>
      <w:marLeft w:val="0"/>
      <w:marRight w:val="0"/>
      <w:marTop w:val="0"/>
      <w:marBottom w:val="0"/>
      <w:divBdr>
        <w:top w:val="none" w:sz="0" w:space="0" w:color="auto"/>
        <w:left w:val="none" w:sz="0" w:space="0" w:color="auto"/>
        <w:bottom w:val="none" w:sz="0" w:space="0" w:color="auto"/>
        <w:right w:val="none" w:sz="0" w:space="0" w:color="auto"/>
      </w:divBdr>
    </w:div>
    <w:div w:id="154340525">
      <w:bodyDiv w:val="1"/>
      <w:marLeft w:val="0"/>
      <w:marRight w:val="0"/>
      <w:marTop w:val="0"/>
      <w:marBottom w:val="0"/>
      <w:divBdr>
        <w:top w:val="none" w:sz="0" w:space="0" w:color="auto"/>
        <w:left w:val="none" w:sz="0" w:space="0" w:color="auto"/>
        <w:bottom w:val="none" w:sz="0" w:space="0" w:color="auto"/>
        <w:right w:val="none" w:sz="0" w:space="0" w:color="auto"/>
      </w:divBdr>
    </w:div>
    <w:div w:id="162010172">
      <w:bodyDiv w:val="1"/>
      <w:marLeft w:val="0"/>
      <w:marRight w:val="0"/>
      <w:marTop w:val="0"/>
      <w:marBottom w:val="0"/>
      <w:divBdr>
        <w:top w:val="none" w:sz="0" w:space="0" w:color="auto"/>
        <w:left w:val="none" w:sz="0" w:space="0" w:color="auto"/>
        <w:bottom w:val="none" w:sz="0" w:space="0" w:color="auto"/>
        <w:right w:val="none" w:sz="0" w:space="0" w:color="auto"/>
      </w:divBdr>
    </w:div>
    <w:div w:id="225536245">
      <w:bodyDiv w:val="1"/>
      <w:marLeft w:val="0"/>
      <w:marRight w:val="0"/>
      <w:marTop w:val="0"/>
      <w:marBottom w:val="0"/>
      <w:divBdr>
        <w:top w:val="none" w:sz="0" w:space="0" w:color="auto"/>
        <w:left w:val="none" w:sz="0" w:space="0" w:color="auto"/>
        <w:bottom w:val="none" w:sz="0" w:space="0" w:color="auto"/>
        <w:right w:val="none" w:sz="0" w:space="0" w:color="auto"/>
      </w:divBdr>
    </w:div>
    <w:div w:id="232084236">
      <w:bodyDiv w:val="1"/>
      <w:marLeft w:val="0"/>
      <w:marRight w:val="0"/>
      <w:marTop w:val="0"/>
      <w:marBottom w:val="0"/>
      <w:divBdr>
        <w:top w:val="none" w:sz="0" w:space="0" w:color="auto"/>
        <w:left w:val="none" w:sz="0" w:space="0" w:color="auto"/>
        <w:bottom w:val="none" w:sz="0" w:space="0" w:color="auto"/>
        <w:right w:val="none" w:sz="0" w:space="0" w:color="auto"/>
      </w:divBdr>
    </w:div>
    <w:div w:id="288586177">
      <w:bodyDiv w:val="1"/>
      <w:marLeft w:val="0"/>
      <w:marRight w:val="0"/>
      <w:marTop w:val="0"/>
      <w:marBottom w:val="0"/>
      <w:divBdr>
        <w:top w:val="none" w:sz="0" w:space="0" w:color="auto"/>
        <w:left w:val="none" w:sz="0" w:space="0" w:color="auto"/>
        <w:bottom w:val="none" w:sz="0" w:space="0" w:color="auto"/>
        <w:right w:val="none" w:sz="0" w:space="0" w:color="auto"/>
      </w:divBdr>
    </w:div>
    <w:div w:id="335501495">
      <w:bodyDiv w:val="1"/>
      <w:marLeft w:val="0"/>
      <w:marRight w:val="0"/>
      <w:marTop w:val="0"/>
      <w:marBottom w:val="0"/>
      <w:divBdr>
        <w:top w:val="none" w:sz="0" w:space="0" w:color="auto"/>
        <w:left w:val="none" w:sz="0" w:space="0" w:color="auto"/>
        <w:bottom w:val="none" w:sz="0" w:space="0" w:color="auto"/>
        <w:right w:val="none" w:sz="0" w:space="0" w:color="auto"/>
      </w:divBdr>
    </w:div>
    <w:div w:id="338391575">
      <w:bodyDiv w:val="1"/>
      <w:marLeft w:val="0"/>
      <w:marRight w:val="0"/>
      <w:marTop w:val="0"/>
      <w:marBottom w:val="0"/>
      <w:divBdr>
        <w:top w:val="none" w:sz="0" w:space="0" w:color="auto"/>
        <w:left w:val="none" w:sz="0" w:space="0" w:color="auto"/>
        <w:bottom w:val="none" w:sz="0" w:space="0" w:color="auto"/>
        <w:right w:val="none" w:sz="0" w:space="0" w:color="auto"/>
      </w:divBdr>
    </w:div>
    <w:div w:id="340934971">
      <w:bodyDiv w:val="1"/>
      <w:marLeft w:val="0"/>
      <w:marRight w:val="0"/>
      <w:marTop w:val="0"/>
      <w:marBottom w:val="0"/>
      <w:divBdr>
        <w:top w:val="none" w:sz="0" w:space="0" w:color="auto"/>
        <w:left w:val="none" w:sz="0" w:space="0" w:color="auto"/>
        <w:bottom w:val="none" w:sz="0" w:space="0" w:color="auto"/>
        <w:right w:val="none" w:sz="0" w:space="0" w:color="auto"/>
      </w:divBdr>
    </w:div>
    <w:div w:id="384184750">
      <w:bodyDiv w:val="1"/>
      <w:marLeft w:val="0"/>
      <w:marRight w:val="0"/>
      <w:marTop w:val="0"/>
      <w:marBottom w:val="0"/>
      <w:divBdr>
        <w:top w:val="none" w:sz="0" w:space="0" w:color="auto"/>
        <w:left w:val="none" w:sz="0" w:space="0" w:color="auto"/>
        <w:bottom w:val="none" w:sz="0" w:space="0" w:color="auto"/>
        <w:right w:val="none" w:sz="0" w:space="0" w:color="auto"/>
      </w:divBdr>
    </w:div>
    <w:div w:id="393432273">
      <w:bodyDiv w:val="1"/>
      <w:marLeft w:val="0"/>
      <w:marRight w:val="0"/>
      <w:marTop w:val="0"/>
      <w:marBottom w:val="0"/>
      <w:divBdr>
        <w:top w:val="none" w:sz="0" w:space="0" w:color="auto"/>
        <w:left w:val="none" w:sz="0" w:space="0" w:color="auto"/>
        <w:bottom w:val="none" w:sz="0" w:space="0" w:color="auto"/>
        <w:right w:val="none" w:sz="0" w:space="0" w:color="auto"/>
      </w:divBdr>
    </w:div>
    <w:div w:id="512376352">
      <w:bodyDiv w:val="1"/>
      <w:marLeft w:val="0"/>
      <w:marRight w:val="0"/>
      <w:marTop w:val="0"/>
      <w:marBottom w:val="0"/>
      <w:divBdr>
        <w:top w:val="none" w:sz="0" w:space="0" w:color="auto"/>
        <w:left w:val="none" w:sz="0" w:space="0" w:color="auto"/>
        <w:bottom w:val="none" w:sz="0" w:space="0" w:color="auto"/>
        <w:right w:val="none" w:sz="0" w:space="0" w:color="auto"/>
      </w:divBdr>
    </w:div>
    <w:div w:id="581334107">
      <w:bodyDiv w:val="1"/>
      <w:marLeft w:val="0"/>
      <w:marRight w:val="0"/>
      <w:marTop w:val="0"/>
      <w:marBottom w:val="0"/>
      <w:divBdr>
        <w:top w:val="none" w:sz="0" w:space="0" w:color="auto"/>
        <w:left w:val="none" w:sz="0" w:space="0" w:color="auto"/>
        <w:bottom w:val="none" w:sz="0" w:space="0" w:color="auto"/>
        <w:right w:val="none" w:sz="0" w:space="0" w:color="auto"/>
      </w:divBdr>
    </w:div>
    <w:div w:id="709770671">
      <w:bodyDiv w:val="1"/>
      <w:marLeft w:val="0"/>
      <w:marRight w:val="0"/>
      <w:marTop w:val="0"/>
      <w:marBottom w:val="0"/>
      <w:divBdr>
        <w:top w:val="none" w:sz="0" w:space="0" w:color="auto"/>
        <w:left w:val="none" w:sz="0" w:space="0" w:color="auto"/>
        <w:bottom w:val="none" w:sz="0" w:space="0" w:color="auto"/>
        <w:right w:val="none" w:sz="0" w:space="0" w:color="auto"/>
      </w:divBdr>
    </w:div>
    <w:div w:id="717313605">
      <w:bodyDiv w:val="1"/>
      <w:marLeft w:val="0"/>
      <w:marRight w:val="0"/>
      <w:marTop w:val="0"/>
      <w:marBottom w:val="0"/>
      <w:divBdr>
        <w:top w:val="none" w:sz="0" w:space="0" w:color="auto"/>
        <w:left w:val="none" w:sz="0" w:space="0" w:color="auto"/>
        <w:bottom w:val="none" w:sz="0" w:space="0" w:color="auto"/>
        <w:right w:val="none" w:sz="0" w:space="0" w:color="auto"/>
      </w:divBdr>
    </w:div>
    <w:div w:id="719939117">
      <w:bodyDiv w:val="1"/>
      <w:marLeft w:val="0"/>
      <w:marRight w:val="0"/>
      <w:marTop w:val="0"/>
      <w:marBottom w:val="0"/>
      <w:divBdr>
        <w:top w:val="none" w:sz="0" w:space="0" w:color="auto"/>
        <w:left w:val="none" w:sz="0" w:space="0" w:color="auto"/>
        <w:bottom w:val="none" w:sz="0" w:space="0" w:color="auto"/>
        <w:right w:val="none" w:sz="0" w:space="0" w:color="auto"/>
      </w:divBdr>
    </w:div>
    <w:div w:id="755059137">
      <w:bodyDiv w:val="1"/>
      <w:marLeft w:val="0"/>
      <w:marRight w:val="0"/>
      <w:marTop w:val="0"/>
      <w:marBottom w:val="0"/>
      <w:divBdr>
        <w:top w:val="none" w:sz="0" w:space="0" w:color="auto"/>
        <w:left w:val="none" w:sz="0" w:space="0" w:color="auto"/>
        <w:bottom w:val="none" w:sz="0" w:space="0" w:color="auto"/>
        <w:right w:val="none" w:sz="0" w:space="0" w:color="auto"/>
      </w:divBdr>
    </w:div>
    <w:div w:id="789587710">
      <w:bodyDiv w:val="1"/>
      <w:marLeft w:val="0"/>
      <w:marRight w:val="0"/>
      <w:marTop w:val="0"/>
      <w:marBottom w:val="0"/>
      <w:divBdr>
        <w:top w:val="none" w:sz="0" w:space="0" w:color="auto"/>
        <w:left w:val="none" w:sz="0" w:space="0" w:color="auto"/>
        <w:bottom w:val="none" w:sz="0" w:space="0" w:color="auto"/>
        <w:right w:val="none" w:sz="0" w:space="0" w:color="auto"/>
      </w:divBdr>
    </w:div>
    <w:div w:id="827982304">
      <w:bodyDiv w:val="1"/>
      <w:marLeft w:val="0"/>
      <w:marRight w:val="0"/>
      <w:marTop w:val="0"/>
      <w:marBottom w:val="0"/>
      <w:divBdr>
        <w:top w:val="none" w:sz="0" w:space="0" w:color="auto"/>
        <w:left w:val="none" w:sz="0" w:space="0" w:color="auto"/>
        <w:bottom w:val="none" w:sz="0" w:space="0" w:color="auto"/>
        <w:right w:val="none" w:sz="0" w:space="0" w:color="auto"/>
      </w:divBdr>
    </w:div>
    <w:div w:id="863638981">
      <w:bodyDiv w:val="1"/>
      <w:marLeft w:val="0"/>
      <w:marRight w:val="0"/>
      <w:marTop w:val="0"/>
      <w:marBottom w:val="0"/>
      <w:divBdr>
        <w:top w:val="none" w:sz="0" w:space="0" w:color="auto"/>
        <w:left w:val="none" w:sz="0" w:space="0" w:color="auto"/>
        <w:bottom w:val="none" w:sz="0" w:space="0" w:color="auto"/>
        <w:right w:val="none" w:sz="0" w:space="0" w:color="auto"/>
      </w:divBdr>
    </w:div>
    <w:div w:id="864640343">
      <w:bodyDiv w:val="1"/>
      <w:marLeft w:val="0"/>
      <w:marRight w:val="0"/>
      <w:marTop w:val="0"/>
      <w:marBottom w:val="0"/>
      <w:divBdr>
        <w:top w:val="none" w:sz="0" w:space="0" w:color="auto"/>
        <w:left w:val="none" w:sz="0" w:space="0" w:color="auto"/>
        <w:bottom w:val="none" w:sz="0" w:space="0" w:color="auto"/>
        <w:right w:val="none" w:sz="0" w:space="0" w:color="auto"/>
      </w:divBdr>
    </w:div>
    <w:div w:id="1037853187">
      <w:bodyDiv w:val="1"/>
      <w:marLeft w:val="0"/>
      <w:marRight w:val="0"/>
      <w:marTop w:val="0"/>
      <w:marBottom w:val="0"/>
      <w:divBdr>
        <w:top w:val="none" w:sz="0" w:space="0" w:color="auto"/>
        <w:left w:val="none" w:sz="0" w:space="0" w:color="auto"/>
        <w:bottom w:val="none" w:sz="0" w:space="0" w:color="auto"/>
        <w:right w:val="none" w:sz="0" w:space="0" w:color="auto"/>
      </w:divBdr>
    </w:div>
    <w:div w:id="1041442801">
      <w:bodyDiv w:val="1"/>
      <w:marLeft w:val="0"/>
      <w:marRight w:val="0"/>
      <w:marTop w:val="0"/>
      <w:marBottom w:val="0"/>
      <w:divBdr>
        <w:top w:val="none" w:sz="0" w:space="0" w:color="auto"/>
        <w:left w:val="none" w:sz="0" w:space="0" w:color="auto"/>
        <w:bottom w:val="none" w:sz="0" w:space="0" w:color="auto"/>
        <w:right w:val="none" w:sz="0" w:space="0" w:color="auto"/>
      </w:divBdr>
    </w:div>
    <w:div w:id="1084297734">
      <w:bodyDiv w:val="1"/>
      <w:marLeft w:val="0"/>
      <w:marRight w:val="0"/>
      <w:marTop w:val="0"/>
      <w:marBottom w:val="0"/>
      <w:divBdr>
        <w:top w:val="none" w:sz="0" w:space="0" w:color="auto"/>
        <w:left w:val="none" w:sz="0" w:space="0" w:color="auto"/>
        <w:bottom w:val="none" w:sz="0" w:space="0" w:color="auto"/>
        <w:right w:val="none" w:sz="0" w:space="0" w:color="auto"/>
      </w:divBdr>
    </w:div>
    <w:div w:id="1086851131">
      <w:bodyDiv w:val="1"/>
      <w:marLeft w:val="0"/>
      <w:marRight w:val="0"/>
      <w:marTop w:val="0"/>
      <w:marBottom w:val="0"/>
      <w:divBdr>
        <w:top w:val="none" w:sz="0" w:space="0" w:color="auto"/>
        <w:left w:val="none" w:sz="0" w:space="0" w:color="auto"/>
        <w:bottom w:val="none" w:sz="0" w:space="0" w:color="auto"/>
        <w:right w:val="none" w:sz="0" w:space="0" w:color="auto"/>
      </w:divBdr>
    </w:div>
    <w:div w:id="1087115929">
      <w:bodyDiv w:val="1"/>
      <w:marLeft w:val="0"/>
      <w:marRight w:val="0"/>
      <w:marTop w:val="0"/>
      <w:marBottom w:val="0"/>
      <w:divBdr>
        <w:top w:val="none" w:sz="0" w:space="0" w:color="auto"/>
        <w:left w:val="none" w:sz="0" w:space="0" w:color="auto"/>
        <w:bottom w:val="none" w:sz="0" w:space="0" w:color="auto"/>
        <w:right w:val="none" w:sz="0" w:space="0" w:color="auto"/>
      </w:divBdr>
    </w:div>
    <w:div w:id="1104308741">
      <w:bodyDiv w:val="1"/>
      <w:marLeft w:val="0"/>
      <w:marRight w:val="0"/>
      <w:marTop w:val="0"/>
      <w:marBottom w:val="0"/>
      <w:divBdr>
        <w:top w:val="none" w:sz="0" w:space="0" w:color="auto"/>
        <w:left w:val="none" w:sz="0" w:space="0" w:color="auto"/>
        <w:bottom w:val="none" w:sz="0" w:space="0" w:color="auto"/>
        <w:right w:val="none" w:sz="0" w:space="0" w:color="auto"/>
      </w:divBdr>
    </w:div>
    <w:div w:id="1137727477">
      <w:bodyDiv w:val="1"/>
      <w:marLeft w:val="0"/>
      <w:marRight w:val="0"/>
      <w:marTop w:val="0"/>
      <w:marBottom w:val="0"/>
      <w:divBdr>
        <w:top w:val="none" w:sz="0" w:space="0" w:color="auto"/>
        <w:left w:val="none" w:sz="0" w:space="0" w:color="auto"/>
        <w:bottom w:val="none" w:sz="0" w:space="0" w:color="auto"/>
        <w:right w:val="none" w:sz="0" w:space="0" w:color="auto"/>
      </w:divBdr>
    </w:div>
    <w:div w:id="1180776674">
      <w:bodyDiv w:val="1"/>
      <w:marLeft w:val="0"/>
      <w:marRight w:val="0"/>
      <w:marTop w:val="0"/>
      <w:marBottom w:val="0"/>
      <w:divBdr>
        <w:top w:val="none" w:sz="0" w:space="0" w:color="auto"/>
        <w:left w:val="none" w:sz="0" w:space="0" w:color="auto"/>
        <w:bottom w:val="none" w:sz="0" w:space="0" w:color="auto"/>
        <w:right w:val="none" w:sz="0" w:space="0" w:color="auto"/>
      </w:divBdr>
    </w:div>
    <w:div w:id="1192838880">
      <w:bodyDiv w:val="1"/>
      <w:marLeft w:val="0"/>
      <w:marRight w:val="0"/>
      <w:marTop w:val="0"/>
      <w:marBottom w:val="0"/>
      <w:divBdr>
        <w:top w:val="none" w:sz="0" w:space="0" w:color="auto"/>
        <w:left w:val="none" w:sz="0" w:space="0" w:color="auto"/>
        <w:bottom w:val="none" w:sz="0" w:space="0" w:color="auto"/>
        <w:right w:val="none" w:sz="0" w:space="0" w:color="auto"/>
      </w:divBdr>
    </w:div>
    <w:div w:id="1221750179">
      <w:bodyDiv w:val="1"/>
      <w:marLeft w:val="0"/>
      <w:marRight w:val="0"/>
      <w:marTop w:val="0"/>
      <w:marBottom w:val="0"/>
      <w:divBdr>
        <w:top w:val="none" w:sz="0" w:space="0" w:color="auto"/>
        <w:left w:val="none" w:sz="0" w:space="0" w:color="auto"/>
        <w:bottom w:val="none" w:sz="0" w:space="0" w:color="auto"/>
        <w:right w:val="none" w:sz="0" w:space="0" w:color="auto"/>
      </w:divBdr>
    </w:div>
    <w:div w:id="1253661097">
      <w:bodyDiv w:val="1"/>
      <w:marLeft w:val="0"/>
      <w:marRight w:val="0"/>
      <w:marTop w:val="0"/>
      <w:marBottom w:val="0"/>
      <w:divBdr>
        <w:top w:val="none" w:sz="0" w:space="0" w:color="auto"/>
        <w:left w:val="none" w:sz="0" w:space="0" w:color="auto"/>
        <w:bottom w:val="none" w:sz="0" w:space="0" w:color="auto"/>
        <w:right w:val="none" w:sz="0" w:space="0" w:color="auto"/>
      </w:divBdr>
    </w:div>
    <w:div w:id="1339040936">
      <w:bodyDiv w:val="1"/>
      <w:marLeft w:val="0"/>
      <w:marRight w:val="0"/>
      <w:marTop w:val="0"/>
      <w:marBottom w:val="0"/>
      <w:divBdr>
        <w:top w:val="none" w:sz="0" w:space="0" w:color="auto"/>
        <w:left w:val="none" w:sz="0" w:space="0" w:color="auto"/>
        <w:bottom w:val="none" w:sz="0" w:space="0" w:color="auto"/>
        <w:right w:val="none" w:sz="0" w:space="0" w:color="auto"/>
      </w:divBdr>
    </w:div>
    <w:div w:id="1356344916">
      <w:bodyDiv w:val="1"/>
      <w:marLeft w:val="0"/>
      <w:marRight w:val="0"/>
      <w:marTop w:val="0"/>
      <w:marBottom w:val="0"/>
      <w:divBdr>
        <w:top w:val="none" w:sz="0" w:space="0" w:color="auto"/>
        <w:left w:val="none" w:sz="0" w:space="0" w:color="auto"/>
        <w:bottom w:val="none" w:sz="0" w:space="0" w:color="auto"/>
        <w:right w:val="none" w:sz="0" w:space="0" w:color="auto"/>
      </w:divBdr>
    </w:div>
    <w:div w:id="1393969111">
      <w:bodyDiv w:val="1"/>
      <w:marLeft w:val="0"/>
      <w:marRight w:val="0"/>
      <w:marTop w:val="0"/>
      <w:marBottom w:val="0"/>
      <w:divBdr>
        <w:top w:val="none" w:sz="0" w:space="0" w:color="auto"/>
        <w:left w:val="none" w:sz="0" w:space="0" w:color="auto"/>
        <w:bottom w:val="none" w:sz="0" w:space="0" w:color="auto"/>
        <w:right w:val="none" w:sz="0" w:space="0" w:color="auto"/>
      </w:divBdr>
    </w:div>
    <w:div w:id="1412896391">
      <w:bodyDiv w:val="1"/>
      <w:marLeft w:val="0"/>
      <w:marRight w:val="0"/>
      <w:marTop w:val="0"/>
      <w:marBottom w:val="0"/>
      <w:divBdr>
        <w:top w:val="none" w:sz="0" w:space="0" w:color="auto"/>
        <w:left w:val="none" w:sz="0" w:space="0" w:color="auto"/>
        <w:bottom w:val="none" w:sz="0" w:space="0" w:color="auto"/>
        <w:right w:val="none" w:sz="0" w:space="0" w:color="auto"/>
      </w:divBdr>
    </w:div>
    <w:div w:id="1432318621">
      <w:bodyDiv w:val="1"/>
      <w:marLeft w:val="0"/>
      <w:marRight w:val="0"/>
      <w:marTop w:val="0"/>
      <w:marBottom w:val="0"/>
      <w:divBdr>
        <w:top w:val="none" w:sz="0" w:space="0" w:color="auto"/>
        <w:left w:val="none" w:sz="0" w:space="0" w:color="auto"/>
        <w:bottom w:val="none" w:sz="0" w:space="0" w:color="auto"/>
        <w:right w:val="none" w:sz="0" w:space="0" w:color="auto"/>
      </w:divBdr>
    </w:div>
    <w:div w:id="1447624800">
      <w:marLeft w:val="0"/>
      <w:marRight w:val="0"/>
      <w:marTop w:val="0"/>
      <w:marBottom w:val="0"/>
      <w:divBdr>
        <w:top w:val="none" w:sz="0" w:space="0" w:color="auto"/>
        <w:left w:val="none" w:sz="0" w:space="0" w:color="auto"/>
        <w:bottom w:val="none" w:sz="0" w:space="0" w:color="auto"/>
        <w:right w:val="none" w:sz="0" w:space="0" w:color="auto"/>
      </w:divBdr>
    </w:div>
    <w:div w:id="1503934090">
      <w:bodyDiv w:val="1"/>
      <w:marLeft w:val="0"/>
      <w:marRight w:val="0"/>
      <w:marTop w:val="0"/>
      <w:marBottom w:val="0"/>
      <w:divBdr>
        <w:top w:val="none" w:sz="0" w:space="0" w:color="auto"/>
        <w:left w:val="none" w:sz="0" w:space="0" w:color="auto"/>
        <w:bottom w:val="none" w:sz="0" w:space="0" w:color="auto"/>
        <w:right w:val="none" w:sz="0" w:space="0" w:color="auto"/>
      </w:divBdr>
    </w:div>
    <w:div w:id="1531062635">
      <w:bodyDiv w:val="1"/>
      <w:marLeft w:val="0"/>
      <w:marRight w:val="0"/>
      <w:marTop w:val="0"/>
      <w:marBottom w:val="0"/>
      <w:divBdr>
        <w:top w:val="none" w:sz="0" w:space="0" w:color="auto"/>
        <w:left w:val="none" w:sz="0" w:space="0" w:color="auto"/>
        <w:bottom w:val="none" w:sz="0" w:space="0" w:color="auto"/>
        <w:right w:val="none" w:sz="0" w:space="0" w:color="auto"/>
      </w:divBdr>
    </w:div>
    <w:div w:id="1545406050">
      <w:bodyDiv w:val="1"/>
      <w:marLeft w:val="0"/>
      <w:marRight w:val="0"/>
      <w:marTop w:val="0"/>
      <w:marBottom w:val="0"/>
      <w:divBdr>
        <w:top w:val="none" w:sz="0" w:space="0" w:color="auto"/>
        <w:left w:val="none" w:sz="0" w:space="0" w:color="auto"/>
        <w:bottom w:val="none" w:sz="0" w:space="0" w:color="auto"/>
        <w:right w:val="none" w:sz="0" w:space="0" w:color="auto"/>
      </w:divBdr>
    </w:div>
    <w:div w:id="1545869923">
      <w:bodyDiv w:val="1"/>
      <w:marLeft w:val="0"/>
      <w:marRight w:val="0"/>
      <w:marTop w:val="0"/>
      <w:marBottom w:val="0"/>
      <w:divBdr>
        <w:top w:val="none" w:sz="0" w:space="0" w:color="auto"/>
        <w:left w:val="none" w:sz="0" w:space="0" w:color="auto"/>
        <w:bottom w:val="none" w:sz="0" w:space="0" w:color="auto"/>
        <w:right w:val="none" w:sz="0" w:space="0" w:color="auto"/>
      </w:divBdr>
    </w:div>
    <w:div w:id="1583678465">
      <w:bodyDiv w:val="1"/>
      <w:marLeft w:val="0"/>
      <w:marRight w:val="0"/>
      <w:marTop w:val="0"/>
      <w:marBottom w:val="0"/>
      <w:divBdr>
        <w:top w:val="none" w:sz="0" w:space="0" w:color="auto"/>
        <w:left w:val="none" w:sz="0" w:space="0" w:color="auto"/>
        <w:bottom w:val="none" w:sz="0" w:space="0" w:color="auto"/>
        <w:right w:val="none" w:sz="0" w:space="0" w:color="auto"/>
      </w:divBdr>
    </w:div>
    <w:div w:id="1587154459">
      <w:bodyDiv w:val="1"/>
      <w:marLeft w:val="0"/>
      <w:marRight w:val="0"/>
      <w:marTop w:val="0"/>
      <w:marBottom w:val="0"/>
      <w:divBdr>
        <w:top w:val="none" w:sz="0" w:space="0" w:color="auto"/>
        <w:left w:val="none" w:sz="0" w:space="0" w:color="auto"/>
        <w:bottom w:val="none" w:sz="0" w:space="0" w:color="auto"/>
        <w:right w:val="none" w:sz="0" w:space="0" w:color="auto"/>
      </w:divBdr>
    </w:div>
    <w:div w:id="1603957991">
      <w:bodyDiv w:val="1"/>
      <w:marLeft w:val="0"/>
      <w:marRight w:val="0"/>
      <w:marTop w:val="0"/>
      <w:marBottom w:val="0"/>
      <w:divBdr>
        <w:top w:val="none" w:sz="0" w:space="0" w:color="auto"/>
        <w:left w:val="none" w:sz="0" w:space="0" w:color="auto"/>
        <w:bottom w:val="none" w:sz="0" w:space="0" w:color="auto"/>
        <w:right w:val="none" w:sz="0" w:space="0" w:color="auto"/>
      </w:divBdr>
    </w:div>
    <w:div w:id="1616668242">
      <w:bodyDiv w:val="1"/>
      <w:marLeft w:val="0"/>
      <w:marRight w:val="0"/>
      <w:marTop w:val="0"/>
      <w:marBottom w:val="0"/>
      <w:divBdr>
        <w:top w:val="none" w:sz="0" w:space="0" w:color="auto"/>
        <w:left w:val="none" w:sz="0" w:space="0" w:color="auto"/>
        <w:bottom w:val="none" w:sz="0" w:space="0" w:color="auto"/>
        <w:right w:val="none" w:sz="0" w:space="0" w:color="auto"/>
      </w:divBdr>
    </w:div>
    <w:div w:id="1661233642">
      <w:bodyDiv w:val="1"/>
      <w:marLeft w:val="0"/>
      <w:marRight w:val="0"/>
      <w:marTop w:val="0"/>
      <w:marBottom w:val="0"/>
      <w:divBdr>
        <w:top w:val="none" w:sz="0" w:space="0" w:color="auto"/>
        <w:left w:val="none" w:sz="0" w:space="0" w:color="auto"/>
        <w:bottom w:val="none" w:sz="0" w:space="0" w:color="auto"/>
        <w:right w:val="none" w:sz="0" w:space="0" w:color="auto"/>
      </w:divBdr>
    </w:div>
    <w:div w:id="1676952961">
      <w:bodyDiv w:val="1"/>
      <w:marLeft w:val="0"/>
      <w:marRight w:val="0"/>
      <w:marTop w:val="0"/>
      <w:marBottom w:val="0"/>
      <w:divBdr>
        <w:top w:val="none" w:sz="0" w:space="0" w:color="auto"/>
        <w:left w:val="none" w:sz="0" w:space="0" w:color="auto"/>
        <w:bottom w:val="none" w:sz="0" w:space="0" w:color="auto"/>
        <w:right w:val="none" w:sz="0" w:space="0" w:color="auto"/>
      </w:divBdr>
    </w:div>
    <w:div w:id="1744716753">
      <w:bodyDiv w:val="1"/>
      <w:marLeft w:val="0"/>
      <w:marRight w:val="0"/>
      <w:marTop w:val="0"/>
      <w:marBottom w:val="0"/>
      <w:divBdr>
        <w:top w:val="none" w:sz="0" w:space="0" w:color="auto"/>
        <w:left w:val="none" w:sz="0" w:space="0" w:color="auto"/>
        <w:bottom w:val="none" w:sz="0" w:space="0" w:color="auto"/>
        <w:right w:val="none" w:sz="0" w:space="0" w:color="auto"/>
      </w:divBdr>
      <w:divsChild>
        <w:div w:id="680744395">
          <w:marLeft w:val="0"/>
          <w:marRight w:val="0"/>
          <w:marTop w:val="0"/>
          <w:marBottom w:val="0"/>
          <w:divBdr>
            <w:top w:val="none" w:sz="0" w:space="0" w:color="auto"/>
            <w:left w:val="none" w:sz="0" w:space="0" w:color="auto"/>
            <w:bottom w:val="none" w:sz="0" w:space="0" w:color="auto"/>
            <w:right w:val="none" w:sz="0" w:space="0" w:color="auto"/>
          </w:divBdr>
          <w:divsChild>
            <w:div w:id="1783453880">
              <w:marLeft w:val="0"/>
              <w:marRight w:val="0"/>
              <w:marTop w:val="0"/>
              <w:marBottom w:val="0"/>
              <w:divBdr>
                <w:top w:val="none" w:sz="0" w:space="0" w:color="auto"/>
                <w:left w:val="none" w:sz="0" w:space="0" w:color="auto"/>
                <w:bottom w:val="none" w:sz="0" w:space="0" w:color="auto"/>
                <w:right w:val="none" w:sz="0" w:space="0" w:color="auto"/>
              </w:divBdr>
              <w:divsChild>
                <w:div w:id="1599368940">
                  <w:marLeft w:val="0"/>
                  <w:marRight w:val="0"/>
                  <w:marTop w:val="0"/>
                  <w:marBottom w:val="0"/>
                  <w:divBdr>
                    <w:top w:val="none" w:sz="0" w:space="0" w:color="auto"/>
                    <w:left w:val="none" w:sz="0" w:space="0" w:color="auto"/>
                    <w:bottom w:val="none" w:sz="0" w:space="0" w:color="auto"/>
                    <w:right w:val="none" w:sz="0" w:space="0" w:color="auto"/>
                  </w:divBdr>
                  <w:divsChild>
                    <w:div w:id="1822966321">
                      <w:marLeft w:val="0"/>
                      <w:marRight w:val="0"/>
                      <w:marTop w:val="0"/>
                      <w:marBottom w:val="0"/>
                      <w:divBdr>
                        <w:top w:val="none" w:sz="0" w:space="0" w:color="auto"/>
                        <w:left w:val="none" w:sz="0" w:space="0" w:color="auto"/>
                        <w:bottom w:val="none" w:sz="0" w:space="0" w:color="auto"/>
                        <w:right w:val="none" w:sz="0" w:space="0" w:color="auto"/>
                      </w:divBdr>
                      <w:divsChild>
                        <w:div w:id="739057656">
                          <w:marLeft w:val="0"/>
                          <w:marRight w:val="0"/>
                          <w:marTop w:val="0"/>
                          <w:marBottom w:val="0"/>
                          <w:divBdr>
                            <w:top w:val="none" w:sz="0" w:space="0" w:color="auto"/>
                            <w:left w:val="none" w:sz="0" w:space="0" w:color="auto"/>
                            <w:bottom w:val="none" w:sz="0" w:space="0" w:color="auto"/>
                            <w:right w:val="none" w:sz="0" w:space="0" w:color="auto"/>
                          </w:divBdr>
                          <w:divsChild>
                            <w:div w:id="136382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779699">
      <w:bodyDiv w:val="1"/>
      <w:marLeft w:val="0"/>
      <w:marRight w:val="0"/>
      <w:marTop w:val="0"/>
      <w:marBottom w:val="0"/>
      <w:divBdr>
        <w:top w:val="none" w:sz="0" w:space="0" w:color="auto"/>
        <w:left w:val="none" w:sz="0" w:space="0" w:color="auto"/>
        <w:bottom w:val="none" w:sz="0" w:space="0" w:color="auto"/>
        <w:right w:val="none" w:sz="0" w:space="0" w:color="auto"/>
      </w:divBdr>
    </w:div>
    <w:div w:id="1784113164">
      <w:bodyDiv w:val="1"/>
      <w:marLeft w:val="0"/>
      <w:marRight w:val="0"/>
      <w:marTop w:val="0"/>
      <w:marBottom w:val="0"/>
      <w:divBdr>
        <w:top w:val="none" w:sz="0" w:space="0" w:color="auto"/>
        <w:left w:val="none" w:sz="0" w:space="0" w:color="auto"/>
        <w:bottom w:val="none" w:sz="0" w:space="0" w:color="auto"/>
        <w:right w:val="none" w:sz="0" w:space="0" w:color="auto"/>
      </w:divBdr>
    </w:div>
    <w:div w:id="1784643489">
      <w:bodyDiv w:val="1"/>
      <w:marLeft w:val="0"/>
      <w:marRight w:val="0"/>
      <w:marTop w:val="0"/>
      <w:marBottom w:val="0"/>
      <w:divBdr>
        <w:top w:val="none" w:sz="0" w:space="0" w:color="auto"/>
        <w:left w:val="none" w:sz="0" w:space="0" w:color="auto"/>
        <w:bottom w:val="none" w:sz="0" w:space="0" w:color="auto"/>
        <w:right w:val="none" w:sz="0" w:space="0" w:color="auto"/>
      </w:divBdr>
    </w:div>
    <w:div w:id="1826899715">
      <w:bodyDiv w:val="1"/>
      <w:marLeft w:val="0"/>
      <w:marRight w:val="0"/>
      <w:marTop w:val="0"/>
      <w:marBottom w:val="0"/>
      <w:divBdr>
        <w:top w:val="none" w:sz="0" w:space="0" w:color="auto"/>
        <w:left w:val="none" w:sz="0" w:space="0" w:color="auto"/>
        <w:bottom w:val="none" w:sz="0" w:space="0" w:color="auto"/>
        <w:right w:val="none" w:sz="0" w:space="0" w:color="auto"/>
      </w:divBdr>
    </w:div>
    <w:div w:id="1834829277">
      <w:bodyDiv w:val="1"/>
      <w:marLeft w:val="0"/>
      <w:marRight w:val="0"/>
      <w:marTop w:val="0"/>
      <w:marBottom w:val="0"/>
      <w:divBdr>
        <w:top w:val="none" w:sz="0" w:space="0" w:color="auto"/>
        <w:left w:val="none" w:sz="0" w:space="0" w:color="auto"/>
        <w:bottom w:val="none" w:sz="0" w:space="0" w:color="auto"/>
        <w:right w:val="none" w:sz="0" w:space="0" w:color="auto"/>
      </w:divBdr>
    </w:div>
    <w:div w:id="1878925913">
      <w:bodyDiv w:val="1"/>
      <w:marLeft w:val="0"/>
      <w:marRight w:val="0"/>
      <w:marTop w:val="0"/>
      <w:marBottom w:val="0"/>
      <w:divBdr>
        <w:top w:val="none" w:sz="0" w:space="0" w:color="auto"/>
        <w:left w:val="none" w:sz="0" w:space="0" w:color="auto"/>
        <w:bottom w:val="none" w:sz="0" w:space="0" w:color="auto"/>
        <w:right w:val="none" w:sz="0" w:space="0" w:color="auto"/>
      </w:divBdr>
    </w:div>
    <w:div w:id="1931156346">
      <w:bodyDiv w:val="1"/>
      <w:marLeft w:val="0"/>
      <w:marRight w:val="0"/>
      <w:marTop w:val="0"/>
      <w:marBottom w:val="0"/>
      <w:divBdr>
        <w:top w:val="none" w:sz="0" w:space="0" w:color="auto"/>
        <w:left w:val="none" w:sz="0" w:space="0" w:color="auto"/>
        <w:bottom w:val="none" w:sz="0" w:space="0" w:color="auto"/>
        <w:right w:val="none" w:sz="0" w:space="0" w:color="auto"/>
      </w:divBdr>
    </w:div>
    <w:div w:id="1953896180">
      <w:bodyDiv w:val="1"/>
      <w:marLeft w:val="0"/>
      <w:marRight w:val="0"/>
      <w:marTop w:val="0"/>
      <w:marBottom w:val="0"/>
      <w:divBdr>
        <w:top w:val="none" w:sz="0" w:space="0" w:color="auto"/>
        <w:left w:val="none" w:sz="0" w:space="0" w:color="auto"/>
        <w:bottom w:val="none" w:sz="0" w:space="0" w:color="auto"/>
        <w:right w:val="none" w:sz="0" w:space="0" w:color="auto"/>
      </w:divBdr>
    </w:div>
    <w:div w:id="2028602807">
      <w:bodyDiv w:val="1"/>
      <w:marLeft w:val="0"/>
      <w:marRight w:val="0"/>
      <w:marTop w:val="0"/>
      <w:marBottom w:val="0"/>
      <w:divBdr>
        <w:top w:val="none" w:sz="0" w:space="0" w:color="auto"/>
        <w:left w:val="none" w:sz="0" w:space="0" w:color="auto"/>
        <w:bottom w:val="none" w:sz="0" w:space="0" w:color="auto"/>
        <w:right w:val="none" w:sz="0" w:space="0" w:color="auto"/>
      </w:divBdr>
    </w:div>
    <w:div w:id="2048022502">
      <w:bodyDiv w:val="1"/>
      <w:marLeft w:val="0"/>
      <w:marRight w:val="0"/>
      <w:marTop w:val="0"/>
      <w:marBottom w:val="0"/>
      <w:divBdr>
        <w:top w:val="none" w:sz="0" w:space="0" w:color="auto"/>
        <w:left w:val="none" w:sz="0" w:space="0" w:color="auto"/>
        <w:bottom w:val="none" w:sz="0" w:space="0" w:color="auto"/>
        <w:right w:val="none" w:sz="0" w:space="0" w:color="auto"/>
      </w:divBdr>
      <w:divsChild>
        <w:div w:id="802234030">
          <w:marLeft w:val="0"/>
          <w:marRight w:val="0"/>
          <w:marTop w:val="0"/>
          <w:marBottom w:val="0"/>
          <w:divBdr>
            <w:top w:val="none" w:sz="0" w:space="0" w:color="auto"/>
            <w:left w:val="none" w:sz="0" w:space="0" w:color="auto"/>
            <w:bottom w:val="none" w:sz="0" w:space="0" w:color="auto"/>
            <w:right w:val="none" w:sz="0" w:space="0" w:color="auto"/>
          </w:divBdr>
          <w:divsChild>
            <w:div w:id="737902362">
              <w:marLeft w:val="0"/>
              <w:marRight w:val="0"/>
              <w:marTop w:val="0"/>
              <w:marBottom w:val="0"/>
              <w:divBdr>
                <w:top w:val="none" w:sz="0" w:space="0" w:color="auto"/>
                <w:left w:val="none" w:sz="0" w:space="0" w:color="auto"/>
                <w:bottom w:val="none" w:sz="0" w:space="0" w:color="auto"/>
                <w:right w:val="none" w:sz="0" w:space="0" w:color="auto"/>
              </w:divBdr>
              <w:divsChild>
                <w:div w:id="31726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320984">
      <w:bodyDiv w:val="1"/>
      <w:marLeft w:val="0"/>
      <w:marRight w:val="0"/>
      <w:marTop w:val="0"/>
      <w:marBottom w:val="0"/>
      <w:divBdr>
        <w:top w:val="none" w:sz="0" w:space="0" w:color="auto"/>
        <w:left w:val="none" w:sz="0" w:space="0" w:color="auto"/>
        <w:bottom w:val="none" w:sz="0" w:space="0" w:color="auto"/>
        <w:right w:val="none" w:sz="0" w:space="0" w:color="auto"/>
      </w:divBdr>
    </w:div>
    <w:div w:id="2071734605">
      <w:bodyDiv w:val="1"/>
      <w:marLeft w:val="0"/>
      <w:marRight w:val="0"/>
      <w:marTop w:val="0"/>
      <w:marBottom w:val="0"/>
      <w:divBdr>
        <w:top w:val="none" w:sz="0" w:space="0" w:color="auto"/>
        <w:left w:val="none" w:sz="0" w:space="0" w:color="auto"/>
        <w:bottom w:val="none" w:sz="0" w:space="0" w:color="auto"/>
        <w:right w:val="none" w:sz="0" w:space="0" w:color="auto"/>
      </w:divBdr>
      <w:divsChild>
        <w:div w:id="1690833671">
          <w:marLeft w:val="0"/>
          <w:marRight w:val="0"/>
          <w:marTop w:val="0"/>
          <w:marBottom w:val="0"/>
          <w:divBdr>
            <w:top w:val="none" w:sz="0" w:space="0" w:color="auto"/>
            <w:left w:val="none" w:sz="0" w:space="0" w:color="auto"/>
            <w:bottom w:val="none" w:sz="0" w:space="0" w:color="auto"/>
            <w:right w:val="none" w:sz="0" w:space="0" w:color="auto"/>
          </w:divBdr>
          <w:divsChild>
            <w:div w:id="1665890021">
              <w:marLeft w:val="0"/>
              <w:marRight w:val="0"/>
              <w:marTop w:val="0"/>
              <w:marBottom w:val="0"/>
              <w:divBdr>
                <w:top w:val="none" w:sz="0" w:space="0" w:color="auto"/>
                <w:left w:val="none" w:sz="0" w:space="0" w:color="auto"/>
                <w:bottom w:val="none" w:sz="0" w:space="0" w:color="auto"/>
                <w:right w:val="none" w:sz="0" w:space="0" w:color="auto"/>
              </w:divBdr>
              <w:divsChild>
                <w:div w:id="33504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398748">
      <w:bodyDiv w:val="1"/>
      <w:marLeft w:val="0"/>
      <w:marRight w:val="0"/>
      <w:marTop w:val="0"/>
      <w:marBottom w:val="0"/>
      <w:divBdr>
        <w:top w:val="none" w:sz="0" w:space="0" w:color="auto"/>
        <w:left w:val="none" w:sz="0" w:space="0" w:color="auto"/>
        <w:bottom w:val="none" w:sz="0" w:space="0" w:color="auto"/>
        <w:right w:val="none" w:sz="0" w:space="0" w:color="auto"/>
      </w:divBdr>
    </w:div>
    <w:div w:id="2096895896">
      <w:bodyDiv w:val="1"/>
      <w:marLeft w:val="0"/>
      <w:marRight w:val="0"/>
      <w:marTop w:val="0"/>
      <w:marBottom w:val="0"/>
      <w:divBdr>
        <w:top w:val="none" w:sz="0" w:space="0" w:color="auto"/>
        <w:left w:val="none" w:sz="0" w:space="0" w:color="auto"/>
        <w:bottom w:val="none" w:sz="0" w:space="0" w:color="auto"/>
        <w:right w:val="none" w:sz="0" w:space="0" w:color="auto"/>
      </w:divBdr>
      <w:divsChild>
        <w:div w:id="170878136">
          <w:marLeft w:val="0"/>
          <w:marRight w:val="0"/>
          <w:marTop w:val="0"/>
          <w:marBottom w:val="0"/>
          <w:divBdr>
            <w:top w:val="none" w:sz="0" w:space="0" w:color="auto"/>
            <w:left w:val="none" w:sz="0" w:space="0" w:color="auto"/>
            <w:bottom w:val="none" w:sz="0" w:space="0" w:color="auto"/>
            <w:right w:val="none" w:sz="0" w:space="0" w:color="auto"/>
          </w:divBdr>
          <w:divsChild>
            <w:div w:id="44859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298976">
      <w:bodyDiv w:val="1"/>
      <w:marLeft w:val="0"/>
      <w:marRight w:val="0"/>
      <w:marTop w:val="0"/>
      <w:marBottom w:val="0"/>
      <w:divBdr>
        <w:top w:val="none" w:sz="0" w:space="0" w:color="auto"/>
        <w:left w:val="none" w:sz="0" w:space="0" w:color="auto"/>
        <w:bottom w:val="none" w:sz="0" w:space="0" w:color="auto"/>
        <w:right w:val="none" w:sz="0" w:space="0" w:color="auto"/>
      </w:divBdr>
    </w:div>
    <w:div w:id="2108428955">
      <w:bodyDiv w:val="1"/>
      <w:marLeft w:val="0"/>
      <w:marRight w:val="0"/>
      <w:marTop w:val="0"/>
      <w:marBottom w:val="0"/>
      <w:divBdr>
        <w:top w:val="none" w:sz="0" w:space="0" w:color="auto"/>
        <w:left w:val="none" w:sz="0" w:space="0" w:color="auto"/>
        <w:bottom w:val="none" w:sz="0" w:space="0" w:color="auto"/>
        <w:right w:val="none" w:sz="0" w:space="0" w:color="auto"/>
      </w:divBdr>
    </w:div>
    <w:div w:id="2109305333">
      <w:bodyDiv w:val="1"/>
      <w:marLeft w:val="0"/>
      <w:marRight w:val="0"/>
      <w:marTop w:val="0"/>
      <w:marBottom w:val="0"/>
      <w:divBdr>
        <w:top w:val="none" w:sz="0" w:space="0" w:color="auto"/>
        <w:left w:val="none" w:sz="0" w:space="0" w:color="auto"/>
        <w:bottom w:val="none" w:sz="0" w:space="0" w:color="auto"/>
        <w:right w:val="none" w:sz="0" w:space="0" w:color="auto"/>
      </w:divBdr>
    </w:div>
    <w:div w:id="2127889445">
      <w:bodyDiv w:val="1"/>
      <w:marLeft w:val="0"/>
      <w:marRight w:val="0"/>
      <w:marTop w:val="0"/>
      <w:marBottom w:val="0"/>
      <w:divBdr>
        <w:top w:val="none" w:sz="0" w:space="0" w:color="auto"/>
        <w:left w:val="none" w:sz="0" w:space="0" w:color="auto"/>
        <w:bottom w:val="none" w:sz="0" w:space="0" w:color="auto"/>
        <w:right w:val="none" w:sz="0" w:space="0" w:color="auto"/>
      </w:divBdr>
      <w:divsChild>
        <w:div w:id="1264800480">
          <w:marLeft w:val="0"/>
          <w:marRight w:val="0"/>
          <w:marTop w:val="0"/>
          <w:marBottom w:val="0"/>
          <w:divBdr>
            <w:top w:val="none" w:sz="0" w:space="0" w:color="auto"/>
            <w:left w:val="none" w:sz="0" w:space="0" w:color="auto"/>
            <w:bottom w:val="none" w:sz="0" w:space="0" w:color="auto"/>
            <w:right w:val="none" w:sz="0" w:space="0" w:color="auto"/>
          </w:divBdr>
          <w:divsChild>
            <w:div w:id="814640351">
              <w:marLeft w:val="0"/>
              <w:marRight w:val="0"/>
              <w:marTop w:val="0"/>
              <w:marBottom w:val="0"/>
              <w:divBdr>
                <w:top w:val="none" w:sz="0" w:space="0" w:color="auto"/>
                <w:left w:val="none" w:sz="0" w:space="0" w:color="auto"/>
                <w:bottom w:val="none" w:sz="0" w:space="0" w:color="auto"/>
                <w:right w:val="none" w:sz="0" w:space="0" w:color="auto"/>
              </w:divBdr>
              <w:divsChild>
                <w:div w:id="60892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135743">
      <w:bodyDiv w:val="1"/>
      <w:marLeft w:val="0"/>
      <w:marRight w:val="0"/>
      <w:marTop w:val="0"/>
      <w:marBottom w:val="0"/>
      <w:divBdr>
        <w:top w:val="none" w:sz="0" w:space="0" w:color="auto"/>
        <w:left w:val="none" w:sz="0" w:space="0" w:color="auto"/>
        <w:bottom w:val="none" w:sz="0" w:space="0" w:color="auto"/>
        <w:right w:val="none" w:sz="0" w:space="0" w:color="auto"/>
      </w:divBdr>
      <w:divsChild>
        <w:div w:id="584075122">
          <w:marLeft w:val="0"/>
          <w:marRight w:val="0"/>
          <w:marTop w:val="0"/>
          <w:marBottom w:val="0"/>
          <w:divBdr>
            <w:top w:val="none" w:sz="0" w:space="0" w:color="auto"/>
            <w:left w:val="none" w:sz="0" w:space="0" w:color="auto"/>
            <w:bottom w:val="none" w:sz="0" w:space="0" w:color="auto"/>
            <w:right w:val="none" w:sz="0" w:space="0" w:color="auto"/>
          </w:divBdr>
          <w:divsChild>
            <w:div w:id="1331713721">
              <w:marLeft w:val="0"/>
              <w:marRight w:val="0"/>
              <w:marTop w:val="0"/>
              <w:marBottom w:val="0"/>
              <w:divBdr>
                <w:top w:val="none" w:sz="0" w:space="0" w:color="auto"/>
                <w:left w:val="none" w:sz="0" w:space="0" w:color="auto"/>
                <w:bottom w:val="none" w:sz="0" w:space="0" w:color="auto"/>
                <w:right w:val="none" w:sz="0" w:space="0" w:color="auto"/>
              </w:divBdr>
              <w:divsChild>
                <w:div w:id="137639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hropshireperformance.inphase.com/" TargetMode="External"/><Relationship Id="rId5" Type="http://schemas.openxmlformats.org/officeDocument/2006/relationships/webSettings" Target="webSettings.xml"/><Relationship Id="rId10" Type="http://schemas.openxmlformats.org/officeDocument/2006/relationships/hyperlink" Target="http://www.nhtnetwork.org/nht-public-satisfaction-survey/home/" TargetMode="External"/><Relationship Id="rId4" Type="http://schemas.openxmlformats.org/officeDocument/2006/relationships/settings" Target="settings.xml"/><Relationship Id="rId9" Type="http://schemas.openxmlformats.org/officeDocument/2006/relationships/hyperlink" Target="https://shropshireperformance.inphase.com/"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0219F-EE25-4B94-871B-48A60A639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2832</Words>
  <Characters>15556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Guidance on Report Writing</vt:lpstr>
    </vt:vector>
  </TitlesOfParts>
  <Company>Shropshire County Council</Company>
  <LinksUpToDate>false</LinksUpToDate>
  <CharactersWithSpaces>18352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on Report Writing</dc:title>
  <dc:creator>Technology Services</dc:creator>
  <cp:lastModifiedBy>Tom Dodds</cp:lastModifiedBy>
  <cp:revision>5</cp:revision>
  <cp:lastPrinted>2017-08-10T10:22:00Z</cp:lastPrinted>
  <dcterms:created xsi:type="dcterms:W3CDTF">2018-06-14T08:23:00Z</dcterms:created>
  <dcterms:modified xsi:type="dcterms:W3CDTF">2018-06-26T10:20:00Z</dcterms:modified>
</cp:coreProperties>
</file>