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A8929" w14:textId="27430956" w:rsidR="00BA7E80" w:rsidRDefault="00BA7E80" w:rsidP="00933025">
      <w:pPr>
        <w:jc w:val="center"/>
      </w:pPr>
    </w:p>
    <w:p w14:paraId="23BBEA0C" w14:textId="77777777" w:rsidR="00C949DB" w:rsidRDefault="00C949DB" w:rsidP="00933025">
      <w:pPr>
        <w:pStyle w:val="Heading1"/>
        <w:jc w:val="center"/>
        <w:rPr>
          <w:sz w:val="40"/>
          <w:szCs w:val="40"/>
        </w:rPr>
      </w:pPr>
    </w:p>
    <w:p w14:paraId="0F6DDACA" w14:textId="1C37CCE3" w:rsidR="00933025" w:rsidRDefault="00933025" w:rsidP="00933025">
      <w:pPr>
        <w:pStyle w:val="Heading1"/>
        <w:jc w:val="center"/>
        <w:rPr>
          <w:sz w:val="40"/>
          <w:szCs w:val="40"/>
        </w:rPr>
      </w:pPr>
      <w:r w:rsidRPr="00933025">
        <w:rPr>
          <w:sz w:val="40"/>
          <w:szCs w:val="40"/>
        </w:rPr>
        <w:t>Essential multi-agency safeguarding community safety activity</w:t>
      </w:r>
      <w:r w:rsidR="000D314B">
        <w:rPr>
          <w:sz w:val="40"/>
          <w:szCs w:val="40"/>
        </w:rPr>
        <w:t>: expected standards of service</w:t>
      </w:r>
      <w:r>
        <w:rPr>
          <w:sz w:val="40"/>
          <w:szCs w:val="40"/>
        </w:rPr>
        <w:t>.</w:t>
      </w:r>
    </w:p>
    <w:p w14:paraId="6F2FB34C" w14:textId="5BB3EE0A" w:rsidR="00DC6084" w:rsidRDefault="00DC6084" w:rsidP="00DC6084">
      <w:pPr>
        <w:pStyle w:val="Heading2"/>
      </w:pPr>
      <w:r>
        <w:t>Introduction</w:t>
      </w:r>
    </w:p>
    <w:p w14:paraId="303771B6" w14:textId="45581441" w:rsidR="000D314B" w:rsidRDefault="000D314B" w:rsidP="00933025">
      <w:r>
        <w:t>In order to maintain an effective multi-agency safeguarding and community safety system in Shropshire; t</w:t>
      </w:r>
      <w:r w:rsidR="00933025">
        <w:t xml:space="preserve">he Shropshire Safeguarding Community Partnership have agreed </w:t>
      </w:r>
      <w:r>
        <w:t xml:space="preserve">that </w:t>
      </w:r>
      <w:r w:rsidR="00933025">
        <w:t xml:space="preserve">they and any services commissioned by </w:t>
      </w:r>
      <w:r w:rsidR="0018294E">
        <w:t>the individual partners within it,</w:t>
      </w:r>
      <w:r w:rsidR="00933025">
        <w:t xml:space="preserve"> </w:t>
      </w:r>
      <w:r>
        <w:t>will maintain the</w:t>
      </w:r>
      <w:r w:rsidR="00BB33CC">
        <w:t xml:space="preserve"> general principles and</w:t>
      </w:r>
      <w:r>
        <w:t xml:space="preserve"> expected standards of service as set out in this document to ensure there is ongoing multi-agency co-ordination and co-operation of services to:</w:t>
      </w:r>
    </w:p>
    <w:p w14:paraId="79B0ABEE" w14:textId="77777777" w:rsidR="000D314B" w:rsidRDefault="000D314B" w:rsidP="000D314B">
      <w:pPr>
        <w:pStyle w:val="ListParagraph"/>
        <w:numPr>
          <w:ilvl w:val="0"/>
          <w:numId w:val="1"/>
        </w:numPr>
      </w:pPr>
      <w:r>
        <w:t xml:space="preserve">safeguard and promote the welfare of children and adults with care and support needs; </w:t>
      </w:r>
    </w:p>
    <w:p w14:paraId="38AE8B8C" w14:textId="1B2C53DA" w:rsidR="00D4095F" w:rsidRDefault="00D4095F" w:rsidP="000D314B">
      <w:pPr>
        <w:pStyle w:val="ListParagraph"/>
        <w:numPr>
          <w:ilvl w:val="0"/>
          <w:numId w:val="1"/>
        </w:numPr>
      </w:pPr>
      <w:r>
        <w:t>maintain community safety by continuing to:</w:t>
      </w:r>
    </w:p>
    <w:p w14:paraId="4DD336CE" w14:textId="6D42D9E8" w:rsidR="000D314B" w:rsidRDefault="000D314B" w:rsidP="00D4095F">
      <w:pPr>
        <w:pStyle w:val="ListParagraph"/>
        <w:numPr>
          <w:ilvl w:val="1"/>
          <w:numId w:val="1"/>
        </w:numPr>
      </w:pPr>
      <w:r>
        <w:t>reduce crime and disorder and in particular re-offending and harm to others;</w:t>
      </w:r>
    </w:p>
    <w:p w14:paraId="3618A247" w14:textId="08A1C187" w:rsidR="00933025" w:rsidRDefault="000D314B" w:rsidP="00D4095F">
      <w:pPr>
        <w:pStyle w:val="ListParagraph"/>
        <w:numPr>
          <w:ilvl w:val="1"/>
          <w:numId w:val="1"/>
        </w:numPr>
      </w:pPr>
      <w:r>
        <w:t>combat the misuse of drugs, alcohol and other substances.</w:t>
      </w:r>
    </w:p>
    <w:p w14:paraId="6198D86C" w14:textId="2C345797" w:rsidR="004A2C23" w:rsidRDefault="00CD4E2F" w:rsidP="000D314B">
      <w:r>
        <w:t>The Shropshire Safeguarding Community Partnership</w:t>
      </w:r>
      <w:r w:rsidR="00FF0644">
        <w:t xml:space="preserve"> are:</w:t>
      </w:r>
    </w:p>
    <w:tbl>
      <w:tblPr>
        <w:tblStyle w:val="TableGrid"/>
        <w:tblW w:w="0" w:type="auto"/>
        <w:tblLook w:val="04A0" w:firstRow="1" w:lastRow="0" w:firstColumn="1" w:lastColumn="0" w:noHBand="0" w:noVBand="1"/>
      </w:tblPr>
      <w:tblGrid>
        <w:gridCol w:w="2789"/>
        <w:gridCol w:w="2789"/>
        <w:gridCol w:w="2790"/>
        <w:gridCol w:w="2790"/>
        <w:gridCol w:w="2790"/>
      </w:tblGrid>
      <w:tr w:rsidR="00F065B0" w14:paraId="522F3CB8" w14:textId="77777777" w:rsidTr="00F065B0">
        <w:tc>
          <w:tcPr>
            <w:tcW w:w="2789" w:type="dxa"/>
          </w:tcPr>
          <w:p w14:paraId="7E4B7FE1" w14:textId="09A0D820" w:rsidR="00F065B0" w:rsidRDefault="00F40AFF" w:rsidP="000D314B">
            <w:r>
              <w:t>National Probation Service/West Mercia Community Rehabilitation Company</w:t>
            </w:r>
          </w:p>
        </w:tc>
        <w:tc>
          <w:tcPr>
            <w:tcW w:w="2789" w:type="dxa"/>
          </w:tcPr>
          <w:p w14:paraId="3175E37C" w14:textId="05F30FDE" w:rsidR="00F065B0" w:rsidRDefault="00A304DE" w:rsidP="000D314B">
            <w:r>
              <w:t>Shropshire Clinical Commissioning Group</w:t>
            </w:r>
          </w:p>
        </w:tc>
        <w:tc>
          <w:tcPr>
            <w:tcW w:w="2790" w:type="dxa"/>
          </w:tcPr>
          <w:p w14:paraId="12A4D28F" w14:textId="06E48D7E" w:rsidR="00F065B0" w:rsidRDefault="00C01D68" w:rsidP="000D314B">
            <w:r>
              <w:t>Shropshire Council</w:t>
            </w:r>
          </w:p>
        </w:tc>
        <w:tc>
          <w:tcPr>
            <w:tcW w:w="2790" w:type="dxa"/>
          </w:tcPr>
          <w:p w14:paraId="582E6880" w14:textId="3A1632F9" w:rsidR="00F065B0" w:rsidRDefault="00AE3B27" w:rsidP="000D314B">
            <w:r>
              <w:t>Shropshire Fire and Rescue Service</w:t>
            </w:r>
          </w:p>
        </w:tc>
        <w:tc>
          <w:tcPr>
            <w:tcW w:w="2790" w:type="dxa"/>
          </w:tcPr>
          <w:p w14:paraId="076BEB51" w14:textId="031451BF" w:rsidR="00F065B0" w:rsidRDefault="002F526C" w:rsidP="000D314B">
            <w:r>
              <w:t>West Mercia Police</w:t>
            </w:r>
          </w:p>
        </w:tc>
      </w:tr>
    </w:tbl>
    <w:p w14:paraId="6F10F639" w14:textId="7D808E64" w:rsidR="00FF0644" w:rsidRDefault="00FF0644" w:rsidP="000D314B"/>
    <w:p w14:paraId="47E393E1" w14:textId="7F847512" w:rsidR="007B4836" w:rsidRDefault="007B4836" w:rsidP="000D314B">
      <w:r>
        <w:t xml:space="preserve">Examples of services </w:t>
      </w:r>
      <w:r w:rsidR="00653D8C">
        <w:t>that may be commissioned by partners includes</w:t>
      </w:r>
      <w:r w:rsidR="001E518B">
        <w:t>:</w:t>
      </w:r>
      <w:r w:rsidR="00C6741A">
        <w:t xml:space="preserve"> any care provision</w:t>
      </w:r>
      <w:r w:rsidR="00065410">
        <w:t xml:space="preserve"> for adults and/or children</w:t>
      </w:r>
      <w:r w:rsidR="00C6741A">
        <w:t xml:space="preserve"> whether residential or domiciliary that is contracted by Shropshire Council</w:t>
      </w:r>
      <w:r w:rsidR="001E518B">
        <w:t>;</w:t>
      </w:r>
      <w:r w:rsidR="00C6741A">
        <w:t xml:space="preserve"> </w:t>
      </w:r>
      <w:r w:rsidR="001D252B">
        <w:t>Health Providers</w:t>
      </w:r>
      <w:r w:rsidR="0073408C">
        <w:t xml:space="preserve"> (whether Clinical Commissioning Group or Shropshire Council</w:t>
      </w:r>
      <w:r w:rsidR="00C2522D">
        <w:t xml:space="preserve"> [Public Health]</w:t>
      </w:r>
      <w:r w:rsidR="0073408C">
        <w:t xml:space="preserve"> commissioned</w:t>
      </w:r>
      <w:r w:rsidR="00673A08">
        <w:t xml:space="preserve"> or co-commissioned with othe</w:t>
      </w:r>
      <w:r w:rsidR="003C347D">
        <w:t>r</w:t>
      </w:r>
      <w:r w:rsidR="002A7708">
        <w:t>s</w:t>
      </w:r>
      <w:r w:rsidR="0073408C">
        <w:t>)</w:t>
      </w:r>
      <w:r w:rsidR="001E518B">
        <w:t>;</w:t>
      </w:r>
      <w:r w:rsidR="00E46383">
        <w:t xml:space="preserve"> </w:t>
      </w:r>
      <w:r w:rsidR="00712F53">
        <w:t>Providers of specialist services, such as</w:t>
      </w:r>
      <w:r w:rsidR="00A72297">
        <w:t xml:space="preserve"> targeted Early Help provision or</w:t>
      </w:r>
      <w:r w:rsidR="00712F53">
        <w:t xml:space="preserve"> domestic abuse support</w:t>
      </w:r>
      <w:r w:rsidR="00335985">
        <w:t xml:space="preserve"> services</w:t>
      </w:r>
      <w:r w:rsidR="004A21AB">
        <w:t xml:space="preserve">. </w:t>
      </w:r>
    </w:p>
    <w:p w14:paraId="1208A5ED" w14:textId="00260EC4" w:rsidR="00D52655" w:rsidRDefault="00D52655" w:rsidP="000D314B"/>
    <w:p w14:paraId="4F112202" w14:textId="4C90C82B" w:rsidR="00D52655" w:rsidRDefault="00D52655" w:rsidP="000D314B">
      <w:r>
        <w:lastRenderedPageBreak/>
        <w:t>Shropshire Safeguarding Community Partnership members will ensure that th</w:t>
      </w:r>
      <w:r w:rsidR="00B35B1B">
        <w:t xml:space="preserve">ese minimum standards are shared </w:t>
      </w:r>
      <w:r w:rsidR="00C17E7E">
        <w:t xml:space="preserve">throughout their organisations and relevant commissioned services. Individual organisations within the Partnership will make their own decisions as to how they </w:t>
      </w:r>
      <w:r w:rsidR="00A315F8">
        <w:t xml:space="preserve">will </w:t>
      </w:r>
      <w:r w:rsidR="000508B1">
        <w:t>incorporate</w:t>
      </w:r>
      <w:r w:rsidR="00241FC4">
        <w:t xml:space="preserve"> and ensure adherence with</w:t>
      </w:r>
      <w:r w:rsidR="000508B1">
        <w:t xml:space="preserve"> the minimum standards</w:t>
      </w:r>
      <w:r w:rsidR="00C17E7E">
        <w:t xml:space="preserve"> within </w:t>
      </w:r>
      <w:r w:rsidR="00241FC4">
        <w:t xml:space="preserve">their </w:t>
      </w:r>
      <w:r w:rsidR="00C17E7E">
        <w:t>existing contractual arrangements</w:t>
      </w:r>
      <w:r w:rsidR="00B1454E">
        <w:t xml:space="preserve"> with service providers</w:t>
      </w:r>
      <w:r w:rsidR="00241FC4">
        <w:t>.</w:t>
      </w:r>
    </w:p>
    <w:p w14:paraId="0D1F706C" w14:textId="79EB38CF" w:rsidR="003E4590" w:rsidRDefault="00AC6E45" w:rsidP="000D314B">
      <w:r>
        <w:t>Shropshire Safeguarding Community Partnership</w:t>
      </w:r>
      <w:r w:rsidR="00782C23">
        <w:t xml:space="preserve"> members</w:t>
      </w:r>
      <w:r w:rsidR="00D52655">
        <w:t xml:space="preserve"> </w:t>
      </w:r>
      <w:r w:rsidR="000D314B">
        <w:t xml:space="preserve">or services commissioned by </w:t>
      </w:r>
      <w:r w:rsidR="0018294E">
        <w:t>individual partners within it</w:t>
      </w:r>
      <w:r w:rsidR="000D314B">
        <w:t xml:space="preserve"> who intends to change or deviate from the expected standards of service outlined below, should complete a </w:t>
      </w:r>
      <w:hyperlink r:id="rId10" w:history="1">
        <w:r w:rsidR="000D314B" w:rsidRPr="00B1509D">
          <w:rPr>
            <w:rStyle w:val="Hyperlink"/>
          </w:rPr>
          <w:t>COVID 19 Staffing Impact Assessment</w:t>
        </w:r>
      </w:hyperlink>
      <w:r w:rsidR="00B1509D">
        <w:t xml:space="preserve"> </w:t>
      </w:r>
      <w:r w:rsidR="000D314B">
        <w:t>and</w:t>
      </w:r>
      <w:bookmarkStart w:id="0" w:name="_GoBack"/>
      <w:bookmarkEnd w:id="0"/>
      <w:r w:rsidR="000D314B">
        <w:t xml:space="preserve"> send it to the </w:t>
      </w:r>
      <w:hyperlink r:id="rId11" w:history="1">
        <w:r w:rsidR="000D314B" w:rsidRPr="003C7242">
          <w:rPr>
            <w:rStyle w:val="Hyperlink"/>
          </w:rPr>
          <w:t>SSCPBusinessUnit@shropshire.gov.uk</w:t>
        </w:r>
      </w:hyperlink>
      <w:r w:rsidR="000D314B">
        <w:t xml:space="preserve"> </w:t>
      </w:r>
      <w:r w:rsidR="000D314B">
        <w:rPr>
          <w:b/>
          <w:bCs/>
        </w:rPr>
        <w:t xml:space="preserve">two weeks prior </w:t>
      </w:r>
      <w:r w:rsidR="000D314B" w:rsidRPr="000D314B">
        <w:t xml:space="preserve">to implementing the change. </w:t>
      </w:r>
      <w:bookmarkStart w:id="1" w:name="_MON_1666167235"/>
      <w:bookmarkEnd w:id="1"/>
    </w:p>
    <w:p w14:paraId="78955265" w14:textId="27CCEFE8" w:rsidR="00BE6E7A" w:rsidRDefault="00BE6E7A" w:rsidP="00BE6E7A">
      <w:pPr>
        <w:pStyle w:val="Heading2"/>
      </w:pPr>
      <w:bookmarkStart w:id="2" w:name="_Explanation_of_key"/>
      <w:bookmarkEnd w:id="2"/>
      <w:r>
        <w:t>Expected Standards of Service</w:t>
      </w:r>
    </w:p>
    <w:p w14:paraId="7C1C5CBD" w14:textId="3B26FCC0" w:rsidR="00010B1E" w:rsidRPr="00010B1E" w:rsidRDefault="00010B1E" w:rsidP="00010B1E">
      <w:r>
        <w:t xml:space="preserve">Please also refer to the </w:t>
      </w:r>
      <w:hyperlink w:anchor="_Explanation_of_key_1" w:history="1">
        <w:r w:rsidRPr="00010B1E">
          <w:rPr>
            <w:rStyle w:val="Hyperlink"/>
          </w:rPr>
          <w:t>Explanation of key terms</w:t>
        </w:r>
      </w:hyperlink>
      <w:r>
        <w:t xml:space="preserve"> below.</w:t>
      </w:r>
    </w:p>
    <w:tbl>
      <w:tblPr>
        <w:tblStyle w:val="TableGrid"/>
        <w:tblW w:w="0" w:type="auto"/>
        <w:tblLook w:val="04A0" w:firstRow="1" w:lastRow="0" w:firstColumn="1" w:lastColumn="0" w:noHBand="0" w:noVBand="1"/>
      </w:tblPr>
      <w:tblGrid>
        <w:gridCol w:w="3114"/>
        <w:gridCol w:w="10834"/>
      </w:tblGrid>
      <w:tr w:rsidR="008A7BD6" w14:paraId="60186CBE" w14:textId="77777777" w:rsidTr="412AD82E">
        <w:tc>
          <w:tcPr>
            <w:tcW w:w="3114" w:type="dxa"/>
            <w:shd w:val="clear" w:color="auto" w:fill="7F7F7F" w:themeFill="text1" w:themeFillTint="80"/>
          </w:tcPr>
          <w:p w14:paraId="570E50C5" w14:textId="46CC9E15" w:rsidR="008A7BD6" w:rsidRPr="00C150A9" w:rsidRDefault="0003367A" w:rsidP="000D314B">
            <w:pPr>
              <w:rPr>
                <w:b/>
                <w:bCs/>
                <w:color w:val="FFFFFF" w:themeColor="background1"/>
                <w:sz w:val="28"/>
                <w:szCs w:val="28"/>
              </w:rPr>
            </w:pPr>
            <w:r w:rsidRPr="00C150A9">
              <w:rPr>
                <w:b/>
                <w:bCs/>
                <w:color w:val="FFFFFF" w:themeColor="background1"/>
                <w:sz w:val="28"/>
                <w:szCs w:val="28"/>
              </w:rPr>
              <w:t>General</w:t>
            </w:r>
          </w:p>
        </w:tc>
        <w:tc>
          <w:tcPr>
            <w:tcW w:w="10834" w:type="dxa"/>
          </w:tcPr>
          <w:p w14:paraId="5B3D7759" w14:textId="05C8E604" w:rsidR="008A7BD6" w:rsidRPr="00C150A9" w:rsidRDefault="008A7BD6" w:rsidP="000D314B">
            <w:pPr>
              <w:rPr>
                <w:b/>
                <w:bCs/>
                <w:sz w:val="28"/>
                <w:szCs w:val="28"/>
              </w:rPr>
            </w:pPr>
            <w:r w:rsidRPr="00C150A9">
              <w:rPr>
                <w:b/>
                <w:bCs/>
                <w:sz w:val="28"/>
                <w:szCs w:val="28"/>
              </w:rPr>
              <w:t>Expected standard of service</w:t>
            </w:r>
          </w:p>
        </w:tc>
      </w:tr>
      <w:tr w:rsidR="008A7BD6" w14:paraId="5C5D1DC5" w14:textId="77777777" w:rsidTr="412AD82E">
        <w:tc>
          <w:tcPr>
            <w:tcW w:w="3114" w:type="dxa"/>
            <w:shd w:val="clear" w:color="auto" w:fill="D0CECE" w:themeFill="background2" w:themeFillShade="E6"/>
          </w:tcPr>
          <w:p w14:paraId="700B35BC" w14:textId="450A8507" w:rsidR="008A7BD6" w:rsidRPr="00DB3B2E" w:rsidRDefault="00671C1D" w:rsidP="000D314B">
            <w:r>
              <w:t>Good a</w:t>
            </w:r>
            <w:r w:rsidR="00F87BA9">
              <w:t>ssessment</w:t>
            </w:r>
            <w:r>
              <w:t xml:space="preserve"> practice</w:t>
            </w:r>
          </w:p>
        </w:tc>
        <w:tc>
          <w:tcPr>
            <w:tcW w:w="10834" w:type="dxa"/>
          </w:tcPr>
          <w:p w14:paraId="4133075D" w14:textId="6DE6A484" w:rsidR="008A7BD6" w:rsidRDefault="00E46A1E" w:rsidP="000D314B">
            <w:r>
              <w:t xml:space="preserve">Ensure that staff are aware of and working </w:t>
            </w:r>
            <w:r w:rsidR="00ED45E6">
              <w:t xml:space="preserve">to </w:t>
            </w:r>
            <w:r>
              <w:t xml:space="preserve">the principles of </w:t>
            </w:r>
            <w:r w:rsidR="007720EA">
              <w:t>good assessment</w:t>
            </w:r>
            <w:r w:rsidR="00222237">
              <w:t xml:space="preserve"> </w:t>
            </w:r>
            <w:r w:rsidR="006D1D25">
              <w:t xml:space="preserve">practice </w:t>
            </w:r>
            <w:r w:rsidR="00222237">
              <w:t>including:</w:t>
            </w:r>
          </w:p>
          <w:p w14:paraId="7E310919" w14:textId="562F54E2" w:rsidR="003F0AF5" w:rsidRDefault="005872C4" w:rsidP="005872C4">
            <w:pPr>
              <w:pStyle w:val="ListParagraph"/>
              <w:numPr>
                <w:ilvl w:val="0"/>
                <w:numId w:val="5"/>
              </w:numPr>
            </w:pPr>
            <w:r w:rsidRPr="00C150A9">
              <w:rPr>
                <w:b/>
                <w:bCs/>
              </w:rPr>
              <w:t>Engagement</w:t>
            </w:r>
            <w:r>
              <w:t xml:space="preserve">: </w:t>
            </w:r>
            <w:r w:rsidR="0044385D">
              <w:t xml:space="preserve">with the </w:t>
            </w:r>
            <w:r w:rsidR="00CE5AF1">
              <w:t>individual</w:t>
            </w:r>
            <w:r w:rsidR="00823C8F">
              <w:t xml:space="preserve"> face to face in person</w:t>
            </w:r>
            <w:r w:rsidR="0066187A">
              <w:rPr>
                <w:rStyle w:val="FootnoteReference"/>
              </w:rPr>
              <w:footnoteReference w:id="2"/>
            </w:r>
            <w:r w:rsidR="00823C8F">
              <w:t>;</w:t>
            </w:r>
            <w:r w:rsidR="00BC57B7">
              <w:t xml:space="preserve"> enabling them to speak for thems</w:t>
            </w:r>
            <w:r w:rsidR="00660B25">
              <w:t>elves</w:t>
            </w:r>
            <w:r w:rsidR="00E8135C">
              <w:t>;</w:t>
            </w:r>
            <w:r w:rsidR="00823C8F">
              <w:t xml:space="preserve"> </w:t>
            </w:r>
            <w:r w:rsidR="003D55ED">
              <w:t>in their</w:t>
            </w:r>
            <w:r w:rsidR="00942BF2">
              <w:t xml:space="preserve"> whole environment</w:t>
            </w:r>
            <w:r w:rsidR="00AA1A18">
              <w:t xml:space="preserve"> </w:t>
            </w:r>
            <w:r w:rsidR="00E96A59">
              <w:t xml:space="preserve">(not just at the doorstep) </w:t>
            </w:r>
            <w:r w:rsidR="00AA1A18">
              <w:t xml:space="preserve">considering </w:t>
            </w:r>
            <w:r w:rsidR="00E96A59">
              <w:t xml:space="preserve">strengths and risks of </w:t>
            </w:r>
            <w:r w:rsidR="00AA1A18">
              <w:t>others within it</w:t>
            </w:r>
            <w:r w:rsidR="00E96A59">
              <w:t>;</w:t>
            </w:r>
            <w:r w:rsidR="00942BF2">
              <w:t xml:space="preserve"> </w:t>
            </w:r>
            <w:r w:rsidR="00BE7A05">
              <w:t xml:space="preserve">with a view to understanding their </w:t>
            </w:r>
            <w:r w:rsidR="00D0359F">
              <w:t xml:space="preserve">day-to-day </w:t>
            </w:r>
            <w:r w:rsidR="00BE7A05">
              <w:t>lived experience.</w:t>
            </w:r>
          </w:p>
          <w:p w14:paraId="53340A36" w14:textId="75C40D33" w:rsidR="00634911" w:rsidRDefault="0012206F" w:rsidP="002305DB">
            <w:pPr>
              <w:pStyle w:val="ListParagraph"/>
              <w:numPr>
                <w:ilvl w:val="0"/>
                <w:numId w:val="8"/>
              </w:numPr>
              <w:ind w:left="540"/>
              <w:textAlignment w:val="center"/>
            </w:pPr>
            <w:r w:rsidRPr="00C150A9">
              <w:rPr>
                <w:b/>
                <w:bCs/>
              </w:rPr>
              <w:t>M</w:t>
            </w:r>
            <w:r w:rsidR="00C65760" w:rsidRPr="00C150A9">
              <w:rPr>
                <w:b/>
                <w:bCs/>
              </w:rPr>
              <w:t>aintain</w:t>
            </w:r>
            <w:r w:rsidRPr="00C150A9">
              <w:rPr>
                <w:b/>
                <w:bCs/>
              </w:rPr>
              <w:t>ing</w:t>
            </w:r>
            <w:r w:rsidR="00C65760" w:rsidRPr="00C150A9">
              <w:rPr>
                <w:b/>
                <w:bCs/>
              </w:rPr>
              <w:t xml:space="preserve"> </w:t>
            </w:r>
            <w:hyperlink r:id="rId12" w:history="1">
              <w:r w:rsidR="00C65760" w:rsidRPr="00C150A9">
                <w:rPr>
                  <w:rStyle w:val="Hyperlink"/>
                  <w:b/>
                  <w:bCs/>
                </w:rPr>
                <w:t>professional curiosity</w:t>
              </w:r>
            </w:hyperlink>
            <w:r w:rsidR="00566E87">
              <w:rPr>
                <w:rStyle w:val="Hyperlink"/>
              </w:rPr>
              <w:t xml:space="preserve"> </w:t>
            </w:r>
            <w:r w:rsidR="00566E87">
              <w:t xml:space="preserve">; ensuring respectful uncertainty rather than making assumptions or accepting things at face value. Listening and </w:t>
            </w:r>
            <w:r w:rsidR="00F72482">
              <w:t xml:space="preserve">critically </w:t>
            </w:r>
            <w:r w:rsidR="00566E87">
              <w:t>exploring uncertain</w:t>
            </w:r>
            <w:r w:rsidR="00F72482">
              <w:t xml:space="preserve"> or uncomfortable</w:t>
            </w:r>
            <w:r w:rsidR="00566E87">
              <w:t xml:space="preserve"> thoughts and feelings generating when working with an individual or family</w:t>
            </w:r>
            <w:r w:rsidR="00634911">
              <w:t>.</w:t>
            </w:r>
            <w:r w:rsidR="00A35604">
              <w:t xml:space="preserve"> If you are concerned about </w:t>
            </w:r>
            <w:r w:rsidR="00F46EBA">
              <w:t>entering a propert</w:t>
            </w:r>
            <w:r w:rsidR="00F64AAA">
              <w:t>y</w:t>
            </w:r>
            <w:r w:rsidR="00DF2F81">
              <w:t>, what does this tell you about the risks to/from others within it?</w:t>
            </w:r>
          </w:p>
          <w:p w14:paraId="676DC18F" w14:textId="7E5FC642" w:rsidR="00401E78" w:rsidRDefault="00401E78" w:rsidP="002305DB">
            <w:pPr>
              <w:pStyle w:val="ListParagraph"/>
              <w:numPr>
                <w:ilvl w:val="0"/>
                <w:numId w:val="8"/>
              </w:numPr>
              <w:ind w:left="540"/>
              <w:textAlignment w:val="center"/>
            </w:pPr>
            <w:r w:rsidRPr="00C150A9">
              <w:rPr>
                <w:b/>
                <w:bCs/>
              </w:rPr>
              <w:t>Recording</w:t>
            </w:r>
            <w:r w:rsidR="00745395" w:rsidRPr="00C150A9">
              <w:rPr>
                <w:b/>
                <w:bCs/>
              </w:rPr>
              <w:t>:</w:t>
            </w:r>
            <w:r w:rsidR="00745395">
              <w:t xml:space="preserve"> observations</w:t>
            </w:r>
            <w:r w:rsidR="004C7D9A">
              <w:t xml:space="preserve">, </w:t>
            </w:r>
            <w:r w:rsidR="00C150A9">
              <w:t xml:space="preserve">evidence-based </w:t>
            </w:r>
            <w:r w:rsidR="004C7D9A">
              <w:t>judgements and rationale</w:t>
            </w:r>
            <w:r w:rsidR="00E527BB">
              <w:t xml:space="preserve">; highlighting any </w:t>
            </w:r>
            <w:r w:rsidR="00111B57">
              <w:t>gaps in</w:t>
            </w:r>
            <w:r w:rsidR="00E527BB">
              <w:t xml:space="preserve"> knowledge or further action required</w:t>
            </w:r>
            <w:r w:rsidR="00111B57">
              <w:t>.</w:t>
            </w:r>
          </w:p>
          <w:p w14:paraId="73983B43" w14:textId="1CD07994" w:rsidR="00056993" w:rsidRDefault="00056993" w:rsidP="002305DB">
            <w:pPr>
              <w:pStyle w:val="ListParagraph"/>
              <w:numPr>
                <w:ilvl w:val="0"/>
                <w:numId w:val="8"/>
              </w:numPr>
              <w:ind w:left="540"/>
              <w:textAlignment w:val="center"/>
            </w:pPr>
            <w:r w:rsidRPr="00C150A9">
              <w:rPr>
                <w:b/>
                <w:bCs/>
              </w:rPr>
              <w:t>Sharing:</w:t>
            </w:r>
            <w:r>
              <w:t xml:space="preserve"> </w:t>
            </w:r>
            <w:r w:rsidR="00D55C6B">
              <w:t xml:space="preserve">Consider </w:t>
            </w:r>
            <w:r w:rsidR="0033620E">
              <w:t xml:space="preserve">your assessment as </w:t>
            </w:r>
            <w:r w:rsidR="00475DE5">
              <w:t xml:space="preserve">a </w:t>
            </w:r>
            <w:r w:rsidR="0033620E">
              <w:t>piece of a jigsaw</w:t>
            </w:r>
            <w:r w:rsidR="00D205A5">
              <w:t>. What do you</w:t>
            </w:r>
            <w:r w:rsidR="001F509C">
              <w:t>/others</w:t>
            </w:r>
            <w:r w:rsidR="00D205A5">
              <w:t xml:space="preserve"> know that might help </w:t>
            </w:r>
            <w:r w:rsidR="001F509C">
              <w:t>you/</w:t>
            </w:r>
            <w:r w:rsidR="00523A12">
              <w:t xml:space="preserve">others </w:t>
            </w:r>
            <w:r w:rsidR="00D205A5">
              <w:t>t</w:t>
            </w:r>
            <w:r w:rsidR="00523A12">
              <w:t>o identify and manage any risks</w:t>
            </w:r>
            <w:r w:rsidR="001F509C">
              <w:t xml:space="preserve">? </w:t>
            </w:r>
            <w:r w:rsidR="0097379A">
              <w:t>Consider the legal basis upon which sharing is taking place.</w:t>
            </w:r>
          </w:p>
          <w:p w14:paraId="7919584B" w14:textId="78FDF1D2" w:rsidR="00222237" w:rsidRPr="00DB3B2E" w:rsidRDefault="00222237" w:rsidP="000D314B"/>
        </w:tc>
      </w:tr>
      <w:tr w:rsidR="00590BBF" w14:paraId="38337713" w14:textId="77777777" w:rsidTr="412AD82E">
        <w:tc>
          <w:tcPr>
            <w:tcW w:w="3114" w:type="dxa"/>
            <w:vMerge w:val="restart"/>
            <w:shd w:val="clear" w:color="auto" w:fill="D0CECE" w:themeFill="background2" w:themeFillShade="E6"/>
          </w:tcPr>
          <w:p w14:paraId="07A9B95B" w14:textId="4AE7D4CE" w:rsidR="00590BBF" w:rsidRDefault="00671C1D" w:rsidP="000D314B">
            <w:r>
              <w:t>Ensuring e</w:t>
            </w:r>
            <w:r w:rsidR="00590BBF">
              <w:t>very contact counts</w:t>
            </w:r>
          </w:p>
        </w:tc>
        <w:tc>
          <w:tcPr>
            <w:tcW w:w="10834" w:type="dxa"/>
          </w:tcPr>
          <w:p w14:paraId="4DA365BF" w14:textId="1B143015" w:rsidR="00590BBF" w:rsidRDefault="00590BBF" w:rsidP="00C150A9">
            <w:r>
              <w:t>Ensure staff are aware of their duty at every contact</w:t>
            </w:r>
            <w:r w:rsidR="0066187A">
              <w:rPr>
                <w:rStyle w:val="FootnoteReference"/>
              </w:rPr>
              <w:footnoteReference w:id="3"/>
            </w:r>
            <w:r>
              <w:t xml:space="preserve"> to: </w:t>
            </w:r>
          </w:p>
          <w:p w14:paraId="74575CB2" w14:textId="568C1DBC" w:rsidR="00590BBF" w:rsidRDefault="00590BBF" w:rsidP="00C150A9"/>
          <w:p w14:paraId="1BB2DC13" w14:textId="77777777" w:rsidR="00590BBF" w:rsidRPr="00044454" w:rsidRDefault="00590BBF" w:rsidP="00436156">
            <w:pPr>
              <w:pStyle w:val="ListParagraph"/>
              <w:numPr>
                <w:ilvl w:val="0"/>
                <w:numId w:val="2"/>
              </w:numPr>
              <w:rPr>
                <w:b/>
                <w:bCs/>
              </w:rPr>
            </w:pPr>
            <w:r w:rsidRPr="00044454">
              <w:rPr>
                <w:b/>
                <w:bCs/>
              </w:rPr>
              <w:t>Prevent and reduce crime and disorder.</w:t>
            </w:r>
          </w:p>
          <w:p w14:paraId="37B1851E" w14:textId="77777777" w:rsidR="00590BBF" w:rsidRPr="00044454" w:rsidRDefault="00590BBF" w:rsidP="00436156">
            <w:pPr>
              <w:pStyle w:val="ListParagraph"/>
              <w:numPr>
                <w:ilvl w:val="0"/>
                <w:numId w:val="2"/>
              </w:numPr>
              <w:rPr>
                <w:b/>
                <w:bCs/>
              </w:rPr>
            </w:pPr>
            <w:r w:rsidRPr="00044454">
              <w:rPr>
                <w:b/>
                <w:bCs/>
              </w:rPr>
              <w:t>Have regard to the need to safeguard and promote the welfare of children.</w:t>
            </w:r>
          </w:p>
          <w:p w14:paraId="304C9CED" w14:textId="571F9B96" w:rsidR="00590BBF" w:rsidRPr="00044454" w:rsidRDefault="00590BBF" w:rsidP="00436156">
            <w:pPr>
              <w:pStyle w:val="ListParagraph"/>
              <w:numPr>
                <w:ilvl w:val="0"/>
                <w:numId w:val="2"/>
              </w:numPr>
              <w:rPr>
                <w:b/>
                <w:bCs/>
              </w:rPr>
            </w:pPr>
            <w:r w:rsidRPr="00044454">
              <w:rPr>
                <w:rFonts w:cstheme="minorHAnsi"/>
                <w:b/>
                <w:bCs/>
                <w:color w:val="0B0C0C"/>
                <w:shd w:val="clear" w:color="auto" w:fill="FFFFFF"/>
              </w:rPr>
              <w:t>Promote an adult’s wellbeing and protect their right to live in safety, free from abuse and neglect.</w:t>
            </w:r>
            <w:r w:rsidRPr="00044454">
              <w:rPr>
                <w:b/>
                <w:bCs/>
              </w:rPr>
              <w:t xml:space="preserve">  </w:t>
            </w:r>
          </w:p>
          <w:p w14:paraId="72A09F0F" w14:textId="1865F9FC" w:rsidR="00590BBF" w:rsidRDefault="00590BBF" w:rsidP="00257F1E">
            <w:pPr>
              <w:rPr>
                <w:b/>
                <w:bCs/>
              </w:rPr>
            </w:pPr>
          </w:p>
          <w:p w14:paraId="1B33FAB6" w14:textId="27D87718" w:rsidR="00590BBF" w:rsidRPr="00257F1E" w:rsidRDefault="00590BBF" w:rsidP="00257F1E">
            <w:pPr>
              <w:rPr>
                <w:b/>
                <w:bCs/>
              </w:rPr>
            </w:pPr>
            <w:r w:rsidRPr="00257F1E">
              <w:t>The duty applies irrespective of</w:t>
            </w:r>
            <w:r>
              <w:rPr>
                <w:b/>
                <w:bCs/>
              </w:rPr>
              <w:t xml:space="preserve"> </w:t>
            </w:r>
            <w:r w:rsidRPr="00947327">
              <w:t>the primary reasons for</w:t>
            </w:r>
            <w:r>
              <w:t>, context of or timeframe that</w:t>
            </w:r>
            <w:r w:rsidRPr="00947327">
              <w:t xml:space="preserve"> </w:t>
            </w:r>
            <w:r>
              <w:t>an agency has contact with an individual or anyone in their household</w:t>
            </w:r>
            <w:r w:rsidRPr="00947327">
              <w:t xml:space="preserve"> (whether face to face or virtual)</w:t>
            </w:r>
          </w:p>
          <w:p w14:paraId="54D440B1" w14:textId="77777777" w:rsidR="00590BBF" w:rsidRDefault="00590BBF" w:rsidP="00C150A9"/>
          <w:p w14:paraId="4EF792FA" w14:textId="3B2930D5" w:rsidR="00590BBF" w:rsidRDefault="00590BBF" w:rsidP="00C150A9">
            <w:r>
              <w:t>Safeguarding and community safety</w:t>
            </w:r>
            <w:r w:rsidRPr="00E33B8D">
              <w:t xml:space="preserve"> is everybody’s business</w:t>
            </w:r>
            <w:r w:rsidRPr="00C937FA">
              <w:rPr>
                <w:rStyle w:val="Hyperlink"/>
                <w:b/>
                <w:bCs/>
                <w:color w:val="auto"/>
                <w:u w:val="none"/>
              </w:rPr>
              <w:t xml:space="preserve">; </w:t>
            </w:r>
            <w:r w:rsidRPr="00C937FA">
              <w:rPr>
                <w:rStyle w:val="Hyperlink"/>
                <w:color w:val="auto"/>
                <w:u w:val="none"/>
              </w:rPr>
              <w:t>it is not just about raising concerns</w:t>
            </w:r>
            <w:r w:rsidRPr="00C937FA">
              <w:rPr>
                <w:rStyle w:val="Hyperlink"/>
                <w:b/>
                <w:bCs/>
                <w:color w:val="auto"/>
                <w:u w:val="none"/>
              </w:rPr>
              <w:t>.</w:t>
            </w:r>
            <w:r w:rsidRPr="00C937FA">
              <w:rPr>
                <w:rStyle w:val="Hyperlink"/>
                <w:color w:val="auto"/>
                <w:u w:val="none"/>
              </w:rPr>
              <w:t xml:space="preserve"> It is vital</w:t>
            </w:r>
            <w:r w:rsidRPr="00C937FA">
              <w:t xml:space="preserve"> </w:t>
            </w:r>
            <w:r w:rsidRPr="00F347B8">
              <w:t xml:space="preserve">that </w:t>
            </w:r>
            <w:r w:rsidRPr="00826F6D">
              <w:rPr>
                <w:bCs/>
              </w:rPr>
              <w:t>everybody</w:t>
            </w:r>
            <w:r w:rsidRPr="00F347B8">
              <w:t xml:space="preserve"> work</w:t>
            </w:r>
            <w:r>
              <w:t>s</w:t>
            </w:r>
            <w:r w:rsidRPr="00F347B8">
              <w:t xml:space="preserve"> with </w:t>
            </w:r>
            <w:r>
              <w:t>individuals, their families</w:t>
            </w:r>
            <w:r w:rsidRPr="00F347B8">
              <w:t xml:space="preserve"> and each other</w:t>
            </w:r>
            <w:r>
              <w:t>;</w:t>
            </w:r>
            <w:r w:rsidRPr="00F347B8">
              <w:t xml:space="preserve"> to try and </w:t>
            </w:r>
            <w:r w:rsidRPr="000712CC">
              <w:t>prevent</w:t>
            </w:r>
            <w:r w:rsidRPr="00F347B8">
              <w:t xml:space="preserve"> circumstances from getting to a point where it is deemed that safeguarding</w:t>
            </w:r>
            <w:r>
              <w:t xml:space="preserve"> or community safety</w:t>
            </w:r>
            <w:r w:rsidRPr="00F347B8">
              <w:t xml:space="preserve"> processes or a type of enforcement action are necessary to protect</w:t>
            </w:r>
            <w:r>
              <w:t xml:space="preserve"> </w:t>
            </w:r>
            <w:r w:rsidRPr="00F347B8">
              <w:t>them</w:t>
            </w:r>
            <w:r>
              <w:t xml:space="preserve"> from harm or causing harm</w:t>
            </w:r>
            <w:r w:rsidRPr="00F347B8">
              <w:t>.</w:t>
            </w:r>
          </w:p>
          <w:p w14:paraId="15389EDE" w14:textId="77777777" w:rsidR="00590BBF" w:rsidRDefault="00590BBF" w:rsidP="00540064"/>
        </w:tc>
      </w:tr>
      <w:tr w:rsidR="00590BBF" w14:paraId="415A08EC" w14:textId="77777777" w:rsidTr="412AD82E">
        <w:tc>
          <w:tcPr>
            <w:tcW w:w="3114" w:type="dxa"/>
            <w:vMerge/>
          </w:tcPr>
          <w:p w14:paraId="4A46202A" w14:textId="77777777" w:rsidR="00590BBF" w:rsidRDefault="00590BBF" w:rsidP="000D314B"/>
        </w:tc>
        <w:tc>
          <w:tcPr>
            <w:tcW w:w="10834" w:type="dxa"/>
          </w:tcPr>
          <w:p w14:paraId="1304AB00" w14:textId="22E65651" w:rsidR="00590BBF" w:rsidRDefault="00590BBF" w:rsidP="006B7AC4">
            <w:r>
              <w:t xml:space="preserve">Ensure staff are aware that if during the contact(s) an individual(s) are identified as being at risk and/or posing a risk; it is vital to </w:t>
            </w:r>
            <w:r w:rsidRPr="00F12634">
              <w:rPr>
                <w:b/>
                <w:bCs/>
              </w:rPr>
              <w:t>work with the individual(s)</w:t>
            </w:r>
            <w:r>
              <w:t xml:space="preserve"> and those close to them/in their household (as long as doing so does not </w:t>
            </w:r>
            <w:r w:rsidR="0055682B">
              <w:t xml:space="preserve">reduce the </w:t>
            </w:r>
            <w:r w:rsidR="00B35AD3">
              <w:t>opportunity)</w:t>
            </w:r>
            <w:r>
              <w:t xml:space="preserve"> to:</w:t>
            </w:r>
          </w:p>
          <w:p w14:paraId="418A40FE" w14:textId="77777777" w:rsidR="00590BBF" w:rsidRDefault="00590BBF" w:rsidP="00C66E32">
            <w:pPr>
              <w:pStyle w:val="ListParagraph"/>
              <w:numPr>
                <w:ilvl w:val="0"/>
                <w:numId w:val="6"/>
              </w:numPr>
            </w:pPr>
            <w:r w:rsidRPr="00DB071B">
              <w:rPr>
                <w:b/>
                <w:bCs/>
              </w:rPr>
              <w:t>discuss and explore</w:t>
            </w:r>
            <w:r>
              <w:t xml:space="preserve"> the identified risks with them</w:t>
            </w:r>
          </w:p>
          <w:p w14:paraId="23126EF4" w14:textId="77777777" w:rsidR="00590BBF" w:rsidRDefault="00590BBF" w:rsidP="00C66E32">
            <w:pPr>
              <w:pStyle w:val="ListParagraph"/>
              <w:numPr>
                <w:ilvl w:val="0"/>
                <w:numId w:val="6"/>
              </w:numPr>
            </w:pPr>
            <w:r w:rsidRPr="00DB071B">
              <w:rPr>
                <w:b/>
                <w:bCs/>
              </w:rPr>
              <w:t>Minimise risk</w:t>
            </w:r>
            <w:r>
              <w:t xml:space="preserve"> by signposting or offering strategies/ options to build on existing strengths, support networks (including exploring other agencies involved). </w:t>
            </w:r>
          </w:p>
          <w:p w14:paraId="3B759798" w14:textId="24C8A3EA" w:rsidR="00590BBF" w:rsidRDefault="00590BBF" w:rsidP="00C66E32">
            <w:pPr>
              <w:pStyle w:val="ListParagraph"/>
              <w:numPr>
                <w:ilvl w:val="0"/>
                <w:numId w:val="6"/>
              </w:numPr>
            </w:pPr>
            <w:r w:rsidRPr="00DB071B">
              <w:rPr>
                <w:b/>
                <w:bCs/>
              </w:rPr>
              <w:t>seek consent</w:t>
            </w:r>
            <w:r>
              <w:t xml:space="preserve"> to share information </w:t>
            </w:r>
            <w:r w:rsidRPr="00DB071B">
              <w:rPr>
                <w:b/>
                <w:bCs/>
              </w:rPr>
              <w:t>or explain</w:t>
            </w:r>
            <w:r>
              <w:t xml:space="preserve"> if information is to be shared without the individual’s consent and the reasons why.  </w:t>
            </w:r>
          </w:p>
          <w:p w14:paraId="7F4CD37B" w14:textId="77777777" w:rsidR="00590BBF" w:rsidRDefault="00590BBF" w:rsidP="00F65A8E"/>
        </w:tc>
      </w:tr>
      <w:tr w:rsidR="00590BBF" w14:paraId="648E3618" w14:textId="77777777" w:rsidTr="412AD82E">
        <w:tc>
          <w:tcPr>
            <w:tcW w:w="3114" w:type="dxa"/>
            <w:vMerge/>
          </w:tcPr>
          <w:p w14:paraId="1428D577" w14:textId="77777777" w:rsidR="00590BBF" w:rsidRDefault="00590BBF" w:rsidP="000D314B"/>
        </w:tc>
        <w:tc>
          <w:tcPr>
            <w:tcW w:w="10834" w:type="dxa"/>
          </w:tcPr>
          <w:p w14:paraId="4A9E5EAA" w14:textId="3507904D" w:rsidR="00590BBF" w:rsidRDefault="00590BBF" w:rsidP="00F65A8E">
            <w:r>
              <w:t xml:space="preserve">Ensure that staff are aware of and applying the </w:t>
            </w:r>
            <w:hyperlink r:id="rId13" w:history="1">
              <w:r w:rsidRPr="009B1D88">
                <w:rPr>
                  <w:rStyle w:val="Hyperlink"/>
                  <w:b/>
                  <w:bCs/>
                </w:rPr>
                <w:t>Professional Curiosity and Management Practice Guidance</w:t>
              </w:r>
            </w:hyperlink>
            <w:r>
              <w:t xml:space="preserve"> </w:t>
            </w:r>
            <w:r w:rsidRPr="00F059D4">
              <w:t xml:space="preserve">at every contact </w:t>
            </w:r>
            <w:r>
              <w:t>so that they are better able to</w:t>
            </w:r>
            <w:r w:rsidRPr="00F059D4">
              <w:t xml:space="preserve"> identify and respond to community safety and/or safeguarding concerns</w:t>
            </w:r>
            <w:r>
              <w:t xml:space="preserve"> if they arise</w:t>
            </w:r>
            <w:r w:rsidRPr="00F059D4">
              <w:t>.</w:t>
            </w:r>
            <w:r>
              <w:t xml:space="preserve"> </w:t>
            </w:r>
          </w:p>
          <w:p w14:paraId="7D91FC6F" w14:textId="77777777" w:rsidR="00590BBF" w:rsidRDefault="00590BBF" w:rsidP="00540064"/>
        </w:tc>
      </w:tr>
      <w:tr w:rsidR="00590BBF" w14:paraId="0B3393A5" w14:textId="77777777" w:rsidTr="412AD82E">
        <w:tc>
          <w:tcPr>
            <w:tcW w:w="3114" w:type="dxa"/>
            <w:vMerge/>
          </w:tcPr>
          <w:p w14:paraId="5D54BBEE" w14:textId="77777777" w:rsidR="00590BBF" w:rsidRDefault="00590BBF" w:rsidP="000D314B"/>
        </w:tc>
        <w:tc>
          <w:tcPr>
            <w:tcW w:w="10834" w:type="dxa"/>
          </w:tcPr>
          <w:p w14:paraId="37FAD59A" w14:textId="1E706022" w:rsidR="00590BBF" w:rsidRDefault="00590BBF" w:rsidP="00540064">
            <w:r>
              <w:t>If ongoing contact with the individual/family is not justified due to the nature of the contact (for example treatment of health needs not linked to the risks)</w:t>
            </w:r>
            <w:r w:rsidR="0086513B">
              <w:t xml:space="preserve"> </w:t>
            </w:r>
            <w:r w:rsidR="0086513B" w:rsidRPr="00A65FEE">
              <w:t>or scope of the service</w:t>
            </w:r>
            <w:r>
              <w:t>; any service who identifies a community safety or safeguarding risk(s) but is not remaining involved should ensure that they:</w:t>
            </w:r>
          </w:p>
          <w:p w14:paraId="224B090C" w14:textId="77777777" w:rsidR="00590BBF" w:rsidRDefault="00590BBF" w:rsidP="00044454">
            <w:pPr>
              <w:pStyle w:val="ListParagraph"/>
              <w:numPr>
                <w:ilvl w:val="0"/>
                <w:numId w:val="7"/>
              </w:numPr>
            </w:pPr>
            <w:r w:rsidRPr="00044454">
              <w:rPr>
                <w:b/>
                <w:bCs/>
              </w:rPr>
              <w:t>share information</w:t>
            </w:r>
            <w:r>
              <w:t xml:space="preserve"> with and </w:t>
            </w:r>
            <w:r w:rsidRPr="00044454">
              <w:rPr>
                <w:b/>
                <w:bCs/>
              </w:rPr>
              <w:t>involve other agencies</w:t>
            </w:r>
            <w:r>
              <w:t xml:space="preserve"> who are already involved (where known) </w:t>
            </w:r>
          </w:p>
          <w:p w14:paraId="2D41C7A3" w14:textId="053D78AC" w:rsidR="00590BBF" w:rsidRDefault="00590BBF" w:rsidP="00044454">
            <w:pPr>
              <w:pStyle w:val="ListParagraph"/>
              <w:ind w:left="765"/>
            </w:pPr>
            <w:r>
              <w:t xml:space="preserve">and/or </w:t>
            </w:r>
          </w:p>
          <w:p w14:paraId="0E559B8F" w14:textId="77777777" w:rsidR="00590BBF" w:rsidRDefault="00590BBF" w:rsidP="00044454">
            <w:pPr>
              <w:pStyle w:val="ListParagraph"/>
              <w:numPr>
                <w:ilvl w:val="0"/>
                <w:numId w:val="7"/>
              </w:numPr>
            </w:pPr>
            <w:r>
              <w:t xml:space="preserve">contact the relevant Emergency Service where there are immediate individual or community safety concerns; and/or </w:t>
            </w:r>
          </w:p>
          <w:p w14:paraId="20D70C09" w14:textId="22DE3140" w:rsidR="00590BBF" w:rsidRDefault="00590BBF" w:rsidP="00044454">
            <w:pPr>
              <w:pStyle w:val="ListParagraph"/>
              <w:numPr>
                <w:ilvl w:val="0"/>
                <w:numId w:val="7"/>
              </w:numPr>
            </w:pPr>
            <w:r>
              <w:t xml:space="preserve">notify the Local Authority when there are safeguarding concerns. </w:t>
            </w:r>
          </w:p>
          <w:p w14:paraId="08D3D5A1" w14:textId="77777777" w:rsidR="00590BBF" w:rsidRDefault="00590BBF" w:rsidP="00044454">
            <w:pPr>
              <w:pStyle w:val="ListParagraph"/>
              <w:ind w:left="765"/>
            </w:pPr>
            <w:r>
              <w:t xml:space="preserve">and/or </w:t>
            </w:r>
          </w:p>
          <w:p w14:paraId="130DAE59" w14:textId="20316AE2" w:rsidR="00590BBF" w:rsidRPr="00F059D4" w:rsidRDefault="00590BBF" w:rsidP="00590BBF">
            <w:pPr>
              <w:pStyle w:val="ListParagraph"/>
              <w:numPr>
                <w:ilvl w:val="0"/>
                <w:numId w:val="7"/>
              </w:numPr>
            </w:pPr>
            <w:r>
              <w:t>notify West Mercia Police with concerns about crime or disorder.</w:t>
            </w:r>
          </w:p>
          <w:p w14:paraId="16BA7BFF" w14:textId="77777777" w:rsidR="00590BBF" w:rsidRDefault="00590BBF" w:rsidP="005D0CDE"/>
        </w:tc>
      </w:tr>
      <w:tr w:rsidR="00A57D40" w14:paraId="0B24E24F" w14:textId="77777777" w:rsidTr="412AD82E">
        <w:tc>
          <w:tcPr>
            <w:tcW w:w="3114" w:type="dxa"/>
            <w:shd w:val="clear" w:color="auto" w:fill="D0CECE" w:themeFill="background2" w:themeFillShade="E6"/>
          </w:tcPr>
          <w:p w14:paraId="6CD80D01" w14:textId="4DF3E08F" w:rsidR="00A57D40" w:rsidRDefault="00671C1D" w:rsidP="000D314B">
            <w:r>
              <w:lastRenderedPageBreak/>
              <w:t>Ensuring a</w:t>
            </w:r>
            <w:r w:rsidR="00590BBF">
              <w:t xml:space="preserve"> multi-agency approach</w:t>
            </w:r>
          </w:p>
        </w:tc>
        <w:tc>
          <w:tcPr>
            <w:tcW w:w="10834" w:type="dxa"/>
          </w:tcPr>
          <w:p w14:paraId="7C48F459" w14:textId="28B648B6" w:rsidR="00590BBF" w:rsidRDefault="00671C1D" w:rsidP="00590BBF">
            <w:r>
              <w:t xml:space="preserve">Ensure staff are aware of and </w:t>
            </w:r>
            <w:r w:rsidR="00A65862">
              <w:t xml:space="preserve">working </w:t>
            </w:r>
            <w:r w:rsidR="00C92018">
              <w:t>in a way which recognises that t</w:t>
            </w:r>
            <w:r w:rsidR="00590BBF">
              <w:t>he most effective way to maintain community safety and safeguard children and adults with care and support needs is to work together</w:t>
            </w:r>
            <w:r w:rsidR="00E10ECE">
              <w:t xml:space="preserve"> by:</w:t>
            </w:r>
          </w:p>
          <w:p w14:paraId="741025DC" w14:textId="7E369A00" w:rsidR="00E10ECE" w:rsidRDefault="00E10ECE" w:rsidP="00E10ECE">
            <w:pPr>
              <w:pStyle w:val="ListParagraph"/>
              <w:numPr>
                <w:ilvl w:val="0"/>
                <w:numId w:val="7"/>
              </w:numPr>
            </w:pPr>
            <w:r w:rsidRPr="00B0647A">
              <w:rPr>
                <w:b/>
                <w:bCs/>
              </w:rPr>
              <w:t>Liaising and communicating early</w:t>
            </w:r>
            <w:r w:rsidR="00B0647A">
              <w:t xml:space="preserve"> with other agencies involved with an individual/family (taking account of data protection legislation and duties to share information for the purposes of community safety and/or safeguarding).</w:t>
            </w:r>
          </w:p>
          <w:p w14:paraId="6B3CF52B" w14:textId="72430673" w:rsidR="005463AC" w:rsidRPr="005463AC" w:rsidRDefault="00B0647A" w:rsidP="00590BBF">
            <w:pPr>
              <w:pStyle w:val="ListParagraph"/>
              <w:numPr>
                <w:ilvl w:val="0"/>
                <w:numId w:val="7"/>
              </w:numPr>
              <w:rPr>
                <w:rFonts w:eastAsiaTheme="minorEastAsia"/>
                <w:b/>
              </w:rPr>
            </w:pPr>
            <w:r w:rsidRPr="2039E8FC">
              <w:rPr>
                <w:b/>
                <w:bCs/>
              </w:rPr>
              <w:t>Convening</w:t>
            </w:r>
            <w:r w:rsidR="01BBC98E" w:rsidRPr="2039E8FC">
              <w:rPr>
                <w:b/>
                <w:bCs/>
              </w:rPr>
              <w:t xml:space="preserve"> and contributing to</w:t>
            </w:r>
            <w:r w:rsidRPr="00124946">
              <w:rPr>
                <w:b/>
                <w:bCs/>
              </w:rPr>
              <w:t xml:space="preserve"> </w:t>
            </w:r>
            <w:r w:rsidR="00CC34B8" w:rsidRPr="00124946">
              <w:rPr>
                <w:b/>
                <w:bCs/>
              </w:rPr>
              <w:t>multi-disciplinary/agency meetings</w:t>
            </w:r>
            <w:r w:rsidR="00CC34B8">
              <w:t xml:space="preserve"> in complex cases where </w:t>
            </w:r>
            <w:r w:rsidR="71A965D0">
              <w:t>risk is escalating or significant and where they are involved</w:t>
            </w:r>
            <w:r w:rsidR="00CC34B8">
              <w:t xml:space="preserve"> or </w:t>
            </w:r>
            <w:r w:rsidR="71A965D0">
              <w:t>can contribute to the assessment</w:t>
            </w:r>
            <w:r w:rsidR="00CC34B8">
              <w:t xml:space="preserve"> or </w:t>
            </w:r>
            <w:r w:rsidR="71A965D0">
              <w:t xml:space="preserve">management of </w:t>
            </w:r>
            <w:r w:rsidR="00CC34B8">
              <w:t>risk.</w:t>
            </w:r>
            <w:r w:rsidR="00124946">
              <w:t xml:space="preserve"> This should</w:t>
            </w:r>
            <w:r w:rsidR="00590BBF">
              <w:t xml:space="preserve"> includ</w:t>
            </w:r>
            <w:r w:rsidR="00124946">
              <w:t>e</w:t>
            </w:r>
            <w:r w:rsidR="00590BBF">
              <w:t xml:space="preserve"> the development of a multi-agency chronology</w:t>
            </w:r>
            <w:r w:rsidR="00AA1A21">
              <w:t>. For guidance on completing multi-agency chronologies, please refer to the Guidance</w:t>
            </w:r>
            <w:r w:rsidR="00BC3944">
              <w:t xml:space="preserve"> on the </w:t>
            </w:r>
            <w:hyperlink r:id="rId14" w:history="1">
              <w:proofErr w:type="spellStart"/>
              <w:r w:rsidR="00BC3944" w:rsidRPr="00CD7C34">
                <w:rPr>
                  <w:rStyle w:val="Hyperlink"/>
                </w:rPr>
                <w:t>Childrens</w:t>
              </w:r>
              <w:proofErr w:type="spellEnd"/>
            </w:hyperlink>
            <w:r w:rsidR="006D50E8">
              <w:t>/</w:t>
            </w:r>
            <w:hyperlink r:id="rId15" w:history="1">
              <w:r w:rsidR="006D50E8" w:rsidRPr="001F06AB">
                <w:rPr>
                  <w:rStyle w:val="Hyperlink"/>
                </w:rPr>
                <w:t>Adults</w:t>
              </w:r>
            </w:hyperlink>
            <w:r w:rsidR="006D50E8">
              <w:t xml:space="preserve"> Multi-Agency Procedures Pages</w:t>
            </w:r>
            <w:r w:rsidR="00590BBF">
              <w:t>. This enables a common understanding of and approach to how to work with the individual/family in assessing, addressing or managing any identified risks.</w:t>
            </w:r>
          </w:p>
          <w:p w14:paraId="56EE2D74" w14:textId="0D6AE7B0" w:rsidR="00590BBF" w:rsidRDefault="1C5EA76B" w:rsidP="412AD82E">
            <w:pPr>
              <w:pStyle w:val="ListParagraph"/>
              <w:numPr>
                <w:ilvl w:val="0"/>
                <w:numId w:val="7"/>
              </w:numPr>
              <w:rPr>
                <w:rFonts w:eastAsiaTheme="minorEastAsia"/>
                <w:b/>
                <w:bCs/>
              </w:rPr>
            </w:pPr>
            <w:r w:rsidRPr="412AD82E">
              <w:rPr>
                <w:b/>
                <w:bCs/>
              </w:rPr>
              <w:t>Tak</w:t>
            </w:r>
            <w:r w:rsidR="66E4AD89" w:rsidRPr="412AD82E">
              <w:rPr>
                <w:b/>
                <w:bCs/>
              </w:rPr>
              <w:t>ing</w:t>
            </w:r>
            <w:r w:rsidRPr="412AD82E">
              <w:rPr>
                <w:b/>
                <w:bCs/>
              </w:rPr>
              <w:t xml:space="preserve"> swift action to resolve pro</w:t>
            </w:r>
            <w:r w:rsidR="51846F70" w:rsidRPr="412AD82E">
              <w:rPr>
                <w:b/>
                <w:bCs/>
              </w:rPr>
              <w:t>fessional differences</w:t>
            </w:r>
            <w:r w:rsidR="5B2A0BDA" w:rsidRPr="412AD82E">
              <w:rPr>
                <w:b/>
                <w:bCs/>
              </w:rPr>
              <w:t xml:space="preserve"> </w:t>
            </w:r>
            <w:r w:rsidR="5B2A0BDA">
              <w:t xml:space="preserve">about: practice decisions; actions or lack of actions to a referral; assessment or the progress of a community safety and/or safeguarding plan, staff should take action to address professional disagreements, making use of the multi-agency </w:t>
            </w:r>
            <w:hyperlink r:id="rId16">
              <w:r w:rsidR="5B2A0BDA" w:rsidRPr="412AD82E">
                <w:rPr>
                  <w:rStyle w:val="Hyperlink"/>
                </w:rPr>
                <w:t>Resolution/Escalation Policy – Adult’s</w:t>
              </w:r>
            </w:hyperlink>
            <w:r w:rsidR="5B2A0BDA">
              <w:t xml:space="preserve">, </w:t>
            </w:r>
            <w:hyperlink r:id="rId17">
              <w:r w:rsidR="5B2A0BDA" w:rsidRPr="412AD82E">
                <w:rPr>
                  <w:rStyle w:val="Hyperlink"/>
                </w:rPr>
                <w:t>Escalation Policy – Children’s</w:t>
              </w:r>
            </w:hyperlink>
            <w:r w:rsidR="5B2A0BDA">
              <w:t xml:space="preserve"> .</w:t>
            </w:r>
          </w:p>
          <w:p w14:paraId="3777D4A0" w14:textId="77777777" w:rsidR="00A57D40" w:rsidRDefault="00A57D40" w:rsidP="000D314B"/>
        </w:tc>
      </w:tr>
      <w:tr w:rsidR="00D4095F" w14:paraId="11CEE8CD" w14:textId="77777777" w:rsidTr="412AD82E">
        <w:tc>
          <w:tcPr>
            <w:tcW w:w="3114" w:type="dxa"/>
            <w:shd w:val="clear" w:color="auto" w:fill="00B0F0"/>
          </w:tcPr>
          <w:p w14:paraId="73227DE3" w14:textId="56A7DF0F" w:rsidR="00D4095F" w:rsidRPr="00B717BF" w:rsidRDefault="00D4095F" w:rsidP="000D314B">
            <w:pPr>
              <w:rPr>
                <w:b/>
                <w:bCs/>
                <w:sz w:val="28"/>
                <w:szCs w:val="28"/>
              </w:rPr>
            </w:pPr>
            <w:r w:rsidRPr="00B717BF">
              <w:rPr>
                <w:b/>
                <w:bCs/>
                <w:color w:val="FFFFFF" w:themeColor="background1"/>
                <w:sz w:val="28"/>
                <w:szCs w:val="28"/>
              </w:rPr>
              <w:t>Maintaining community safety</w:t>
            </w:r>
          </w:p>
        </w:tc>
        <w:tc>
          <w:tcPr>
            <w:tcW w:w="10834" w:type="dxa"/>
            <w:shd w:val="clear" w:color="auto" w:fill="00B0F0"/>
          </w:tcPr>
          <w:p w14:paraId="0D44571F" w14:textId="5708C05F" w:rsidR="00D4095F" w:rsidRPr="00B717BF" w:rsidRDefault="00D4095F" w:rsidP="000D314B">
            <w:pPr>
              <w:rPr>
                <w:b/>
                <w:bCs/>
                <w:sz w:val="28"/>
                <w:szCs w:val="28"/>
              </w:rPr>
            </w:pPr>
          </w:p>
        </w:tc>
      </w:tr>
      <w:tr w:rsidR="00885D17" w14:paraId="3CE4E8B0" w14:textId="77777777" w:rsidTr="412AD82E">
        <w:tc>
          <w:tcPr>
            <w:tcW w:w="3114" w:type="dxa"/>
            <w:vMerge w:val="restart"/>
            <w:shd w:val="clear" w:color="auto" w:fill="D9E2F3" w:themeFill="accent1" w:themeFillTint="33"/>
          </w:tcPr>
          <w:p w14:paraId="49C5BE37" w14:textId="4E5E2AA7" w:rsidR="00885D17" w:rsidRDefault="00885D17" w:rsidP="000D314B">
            <w:r>
              <w:t>Domestic Abuse</w:t>
            </w:r>
          </w:p>
        </w:tc>
        <w:tc>
          <w:tcPr>
            <w:tcW w:w="10834" w:type="dxa"/>
          </w:tcPr>
          <w:p w14:paraId="421F113B" w14:textId="73CE0320" w:rsidR="00885D17" w:rsidRDefault="00885D17" w:rsidP="000D314B">
            <w:r>
              <w:t xml:space="preserve">Ensure all staff are aware of and working to the </w:t>
            </w:r>
            <w:hyperlink r:id="rId18" w:history="1">
              <w:r w:rsidRPr="00D4095F">
                <w:rPr>
                  <w:rStyle w:val="Hyperlink"/>
                </w:rPr>
                <w:t>Shropshire Domestic Abuse Pathway</w:t>
              </w:r>
            </w:hyperlink>
            <w:r>
              <w:t xml:space="preserve">. This includes making referrals to the Multi-Agency Risk Assessment Conference (MARAC) Process where appropriate. </w:t>
            </w:r>
          </w:p>
        </w:tc>
      </w:tr>
      <w:tr w:rsidR="00885D17" w14:paraId="6E4FDE05" w14:textId="77777777" w:rsidTr="412AD82E">
        <w:tc>
          <w:tcPr>
            <w:tcW w:w="3114" w:type="dxa"/>
            <w:vMerge/>
          </w:tcPr>
          <w:p w14:paraId="562E07A5" w14:textId="77777777" w:rsidR="00885D17" w:rsidRDefault="00885D17" w:rsidP="000D314B"/>
        </w:tc>
        <w:tc>
          <w:tcPr>
            <w:tcW w:w="10834" w:type="dxa"/>
          </w:tcPr>
          <w:p w14:paraId="3EE83BEE" w14:textId="1DC6C038" w:rsidR="00885D17" w:rsidRDefault="00885D17" w:rsidP="000D314B">
            <w:r>
              <w:t xml:space="preserve">Ensure that all relevant organisations are contributing to MARAC Meetings when requested by West Mercia Police and providing written updates when attendance is not possible. </w:t>
            </w:r>
          </w:p>
        </w:tc>
      </w:tr>
      <w:tr w:rsidR="00885D17" w14:paraId="619F846F" w14:textId="77777777" w:rsidTr="412AD82E">
        <w:tc>
          <w:tcPr>
            <w:tcW w:w="3114" w:type="dxa"/>
            <w:vMerge/>
          </w:tcPr>
          <w:p w14:paraId="5AABE03B" w14:textId="77777777" w:rsidR="00885D17" w:rsidRDefault="00885D17" w:rsidP="000D314B"/>
        </w:tc>
        <w:tc>
          <w:tcPr>
            <w:tcW w:w="10834" w:type="dxa"/>
          </w:tcPr>
          <w:p w14:paraId="0EC61EFD" w14:textId="2A5333A9" w:rsidR="00885D17" w:rsidRDefault="009C1F91" w:rsidP="000D314B">
            <w:r w:rsidRPr="005F07AD">
              <w:t xml:space="preserve">Where </w:t>
            </w:r>
            <w:r w:rsidR="00D278C7" w:rsidRPr="005F07AD">
              <w:t>a</w:t>
            </w:r>
            <w:r w:rsidR="008836E8">
              <w:t>n individual/family/household</w:t>
            </w:r>
            <w:r w:rsidR="0010425F">
              <w:t xml:space="preserve"> is identified as a</w:t>
            </w:r>
            <w:r w:rsidR="00D14BCF" w:rsidRPr="005F07AD">
              <w:t xml:space="preserve"> current risk of domestic </w:t>
            </w:r>
            <w:r w:rsidR="00C350DE" w:rsidRPr="005F07AD">
              <w:t>(either at risk or posing a risk)</w:t>
            </w:r>
            <w:r w:rsidR="000D3C88" w:rsidRPr="005F07AD">
              <w:t xml:space="preserve">; </w:t>
            </w:r>
            <w:r w:rsidR="000D3C88" w:rsidRPr="00900035">
              <w:t>e</w:t>
            </w:r>
            <w:r w:rsidR="00885D17" w:rsidRPr="00900035">
              <w:t>nsure ongoing contact</w:t>
            </w:r>
            <w:r w:rsidR="00E122F7" w:rsidRPr="00900035">
              <w:t xml:space="preserve"> with the individual</w:t>
            </w:r>
            <w:r w:rsidR="000664C1" w:rsidRPr="00900035">
              <w:t>/their family</w:t>
            </w:r>
            <w:r w:rsidR="00885D17" w:rsidRPr="00900035">
              <w:t xml:space="preserve"> </w:t>
            </w:r>
            <w:r w:rsidR="004435C5" w:rsidRPr="00900035">
              <w:t>is in place</w:t>
            </w:r>
            <w:r w:rsidR="00015CC1" w:rsidRPr="00900035">
              <w:t xml:space="preserve"> o</w:t>
            </w:r>
            <w:r w:rsidR="00712A71" w:rsidRPr="00900035">
              <w:t>r</w:t>
            </w:r>
            <w:r w:rsidR="00B91A8F" w:rsidRPr="00900035">
              <w:t xml:space="preserve"> </w:t>
            </w:r>
            <w:r w:rsidR="005B0290" w:rsidRPr="00900035">
              <w:t xml:space="preserve">risk information </w:t>
            </w:r>
            <w:r w:rsidR="003B1D70" w:rsidRPr="00900035">
              <w:t xml:space="preserve">is </w:t>
            </w:r>
            <w:r w:rsidR="005B0290" w:rsidRPr="00900035">
              <w:t>shared with</w:t>
            </w:r>
            <w:r w:rsidR="00B91A8F" w:rsidRPr="00900035">
              <w:t xml:space="preserve"> others</w:t>
            </w:r>
            <w:r w:rsidR="00D37FDA" w:rsidRPr="00900035">
              <w:t xml:space="preserve"> where </w:t>
            </w:r>
            <w:r w:rsidR="00F17AD4" w:rsidRPr="00900035">
              <w:t xml:space="preserve">ongoing contact </w:t>
            </w:r>
            <w:r w:rsidR="004B0DB9" w:rsidRPr="00900035">
              <w:t xml:space="preserve">cannot be </w:t>
            </w:r>
            <w:r w:rsidR="00AB5452" w:rsidRPr="00900035">
              <w:t>justified</w:t>
            </w:r>
            <w:r w:rsidR="00885D17" w:rsidRPr="00900035">
              <w:t>.</w:t>
            </w:r>
            <w:r w:rsidR="00885D17" w:rsidRPr="005F07AD">
              <w:t xml:space="preserve"> Where the risk is considered to be </w:t>
            </w:r>
            <w:r w:rsidR="0088190C">
              <w:t>increasing</w:t>
            </w:r>
            <w:r w:rsidR="00C176DC">
              <w:t>/</w:t>
            </w:r>
            <w:r w:rsidR="00885D17" w:rsidRPr="005F07AD">
              <w:t>high/very high, ensure contact is face to face in person and includes visits to the home.</w:t>
            </w:r>
            <w:r w:rsidR="00885D17">
              <w:t xml:space="preserve"> </w:t>
            </w:r>
          </w:p>
        </w:tc>
      </w:tr>
      <w:tr w:rsidR="00885D17" w14:paraId="1A6DCF28" w14:textId="77777777" w:rsidTr="412AD82E">
        <w:tc>
          <w:tcPr>
            <w:tcW w:w="3114" w:type="dxa"/>
            <w:vMerge/>
          </w:tcPr>
          <w:p w14:paraId="34BF8320" w14:textId="77777777" w:rsidR="00885D17" w:rsidRDefault="00885D17" w:rsidP="000D314B"/>
        </w:tc>
        <w:tc>
          <w:tcPr>
            <w:tcW w:w="10834" w:type="dxa"/>
          </w:tcPr>
          <w:p w14:paraId="32163EA3" w14:textId="6A38E696" w:rsidR="00885D17" w:rsidRDefault="00885D17" w:rsidP="000D314B">
            <w:r>
              <w:t>Take proactive action to disrupt and intervene with individuals identified as perpetrating domestic abuse and posing high/very high risk of serious harm (e.g. through contacting enforcement/safeguarding agencies or taking appropriate enforcement action where legal powers to do so exist.)</w:t>
            </w:r>
          </w:p>
        </w:tc>
      </w:tr>
      <w:tr w:rsidR="00885D17" w14:paraId="3CEBEDA2" w14:textId="77777777" w:rsidTr="412AD82E">
        <w:tc>
          <w:tcPr>
            <w:tcW w:w="3114" w:type="dxa"/>
            <w:vMerge/>
          </w:tcPr>
          <w:p w14:paraId="75100D13" w14:textId="77777777" w:rsidR="00885D17" w:rsidRDefault="00885D17" w:rsidP="000D314B"/>
        </w:tc>
        <w:tc>
          <w:tcPr>
            <w:tcW w:w="10834" w:type="dxa"/>
          </w:tcPr>
          <w:p w14:paraId="03D27C01" w14:textId="31B27FAB" w:rsidR="00885D17" w:rsidRDefault="00885D17" w:rsidP="000D314B">
            <w:r>
              <w:t>Take proactive action to intervene and ensure the safety of those identified as being a victim of domestic abuse and being at high/very high risk of serious harm (e.g. through contacting enforcement/safeguarding agencies or taking appropriate enforcement action where legal powers to do so exist.)</w:t>
            </w:r>
          </w:p>
        </w:tc>
      </w:tr>
      <w:tr w:rsidR="008E5CE6" w14:paraId="2967F28E" w14:textId="77777777" w:rsidTr="412AD82E">
        <w:tc>
          <w:tcPr>
            <w:tcW w:w="3114" w:type="dxa"/>
            <w:vMerge w:val="restart"/>
            <w:shd w:val="clear" w:color="auto" w:fill="D9E2F3" w:themeFill="accent1" w:themeFillTint="33"/>
          </w:tcPr>
          <w:p w14:paraId="01B0E024" w14:textId="3CABF883" w:rsidR="008E5CE6" w:rsidRDefault="008E5CE6" w:rsidP="000D314B">
            <w:r>
              <w:lastRenderedPageBreak/>
              <w:t>Mental Health</w:t>
            </w:r>
          </w:p>
        </w:tc>
        <w:tc>
          <w:tcPr>
            <w:tcW w:w="10834" w:type="dxa"/>
          </w:tcPr>
          <w:p w14:paraId="799377CD" w14:textId="7A559057" w:rsidR="008E5CE6" w:rsidRPr="00583C3F" w:rsidRDefault="008E5CE6" w:rsidP="001A07A8">
            <w:pPr>
              <w:rPr>
                <w:i/>
                <w:iCs/>
              </w:rPr>
            </w:pPr>
            <w:r>
              <w:t>Ensure all staff are aware of and enabling access/referring to emotional health and wellbeing services (</w:t>
            </w:r>
            <w:hyperlink r:id="rId19" w:history="1">
              <w:r w:rsidRPr="00495214">
                <w:rPr>
                  <w:rStyle w:val="Hyperlink"/>
                </w:rPr>
                <w:t>Children</w:t>
              </w:r>
            </w:hyperlink>
            <w:r>
              <w:t xml:space="preserve"> and </w:t>
            </w:r>
            <w:hyperlink r:id="rId20" w:history="1">
              <w:r w:rsidRPr="00495214">
                <w:rPr>
                  <w:rStyle w:val="Hyperlink"/>
                </w:rPr>
                <w:t>Adults</w:t>
              </w:r>
            </w:hyperlink>
            <w:r w:rsidR="009208B3">
              <w:rPr>
                <w:rStyle w:val="Hyperlink"/>
                <w:u w:val="none"/>
              </w:rPr>
              <w:t xml:space="preserve"> </w:t>
            </w:r>
            <w:r w:rsidR="009208B3" w:rsidRPr="009208B3">
              <w:rPr>
                <w:rStyle w:val="Hyperlink"/>
                <w:color w:val="auto"/>
                <w:u w:val="none"/>
              </w:rPr>
              <w:t>and</w:t>
            </w:r>
            <w:r w:rsidR="009208B3">
              <w:rPr>
                <w:rStyle w:val="Hyperlink"/>
                <w:u w:val="none"/>
              </w:rPr>
              <w:t xml:space="preserve"> </w:t>
            </w:r>
            <w:hyperlink r:id="rId21" w:history="1">
              <w:r w:rsidR="009208B3" w:rsidRPr="009208B3">
                <w:rPr>
                  <w:rStyle w:val="Hyperlink"/>
                </w:rPr>
                <w:t>Together All</w:t>
              </w:r>
            </w:hyperlink>
            <w:r w:rsidR="009208B3" w:rsidRPr="00766513">
              <w:t xml:space="preserve"> </w:t>
            </w:r>
            <w:r w:rsidR="009208B3">
              <w:t xml:space="preserve">[24/7 </w:t>
            </w:r>
            <w:r w:rsidR="009208B3" w:rsidRPr="00766513">
              <w:t>online mental health service</w:t>
            </w:r>
            <w:r w:rsidR="009208B3">
              <w:t xml:space="preserve"> for all residents]</w:t>
            </w:r>
            <w:r>
              <w:t xml:space="preserve">) and in particular the </w:t>
            </w:r>
            <w:hyperlink r:id="rId22" w:history="1">
              <w:r w:rsidRPr="001A07A8">
                <w:rPr>
                  <w:rStyle w:val="Hyperlink"/>
                </w:rPr>
                <w:t>emergency number</w:t>
              </w:r>
            </w:hyperlink>
            <w:r>
              <w:t xml:space="preserve"> for crisis intervention. </w:t>
            </w:r>
          </w:p>
        </w:tc>
      </w:tr>
      <w:tr w:rsidR="008E5CE6" w14:paraId="59F6D4CB" w14:textId="77777777" w:rsidTr="412AD82E">
        <w:tc>
          <w:tcPr>
            <w:tcW w:w="3114" w:type="dxa"/>
            <w:vMerge/>
          </w:tcPr>
          <w:p w14:paraId="3BA52D4A" w14:textId="77777777" w:rsidR="008E5CE6" w:rsidRDefault="008E5CE6" w:rsidP="000D314B"/>
        </w:tc>
        <w:tc>
          <w:tcPr>
            <w:tcW w:w="10834" w:type="dxa"/>
          </w:tcPr>
          <w:p w14:paraId="4AC746E0" w14:textId="4E8303A7" w:rsidR="008E5CE6" w:rsidRDefault="00A24352" w:rsidP="001A07A8">
            <w:r>
              <w:t>Where a</w:t>
            </w:r>
            <w:r w:rsidR="008836E8">
              <w:t>n individual is identified as a</w:t>
            </w:r>
            <w:r>
              <w:t xml:space="preserve"> c</w:t>
            </w:r>
            <w:r w:rsidR="00F0616C">
              <w:t xml:space="preserve">urrent risk of </w:t>
            </w:r>
            <w:proofErr w:type="spellStart"/>
            <w:r w:rsidR="00F0616C">
              <w:t>self harm</w:t>
            </w:r>
            <w:proofErr w:type="spellEnd"/>
            <w:r w:rsidR="00F0616C">
              <w:t xml:space="preserve"> or suicide</w:t>
            </w:r>
            <w:r w:rsidR="001C479A">
              <w:t>; ensure ongoing contact with the individual</w:t>
            </w:r>
            <w:r w:rsidR="008836E8">
              <w:t>/their family</w:t>
            </w:r>
            <w:r w:rsidR="001C479A">
              <w:t xml:space="preserve"> is in place or risk information is shared with others where ongoing contact cannot be justified. Where the risk is considered to be </w:t>
            </w:r>
            <w:r w:rsidR="00C176DC">
              <w:t>increasing/</w:t>
            </w:r>
            <w:r w:rsidR="001C479A">
              <w:t>high/very high, ensure contact is face to face in person.</w:t>
            </w:r>
          </w:p>
        </w:tc>
      </w:tr>
      <w:tr w:rsidR="008E5CE6" w14:paraId="4A69D943" w14:textId="77777777" w:rsidTr="412AD82E">
        <w:tc>
          <w:tcPr>
            <w:tcW w:w="3114" w:type="dxa"/>
            <w:vMerge w:val="restart"/>
            <w:shd w:val="clear" w:color="auto" w:fill="D9E2F3" w:themeFill="accent1" w:themeFillTint="33"/>
          </w:tcPr>
          <w:p w14:paraId="13D0FE8A" w14:textId="5DC92E89" w:rsidR="008E5CE6" w:rsidRDefault="008E5CE6" w:rsidP="000D314B">
            <w:r>
              <w:t>Identifying and supporting individuals at risk of being drawn into terrorism (Channel)</w:t>
            </w:r>
          </w:p>
        </w:tc>
        <w:tc>
          <w:tcPr>
            <w:tcW w:w="10834" w:type="dxa"/>
          </w:tcPr>
          <w:p w14:paraId="53C1BC83" w14:textId="27A9C7F1" w:rsidR="008E5CE6" w:rsidRPr="006710A5" w:rsidRDefault="008E5CE6" w:rsidP="63E7F86F">
            <w:pPr>
              <w:rPr>
                <w:rFonts w:ascii="Segoe UI" w:hAnsi="Segoe UI" w:cs="Segoe UI"/>
                <w:color w:val="99B3D4"/>
              </w:rPr>
            </w:pPr>
            <w:r>
              <w:t>Ensure all staff</w:t>
            </w:r>
            <w:r w:rsidR="5CADC8BB">
              <w:t xml:space="preserve"> have completed the </w:t>
            </w:r>
            <w:hyperlink r:id="rId23">
              <w:r w:rsidR="5CADC8BB" w:rsidRPr="63E7F86F">
                <w:rPr>
                  <w:rStyle w:val="Hyperlink"/>
                </w:rPr>
                <w:t>Prevent Home Office Training</w:t>
              </w:r>
            </w:hyperlink>
            <w:r w:rsidR="5CADC8BB">
              <w:t xml:space="preserve"> and</w:t>
            </w:r>
            <w:r>
              <w:t xml:space="preserve"> are aware of referring to and engaging with the Channel Process</w:t>
            </w:r>
            <w:r w:rsidR="636885E2">
              <w:t xml:space="preserve">. </w:t>
            </w:r>
            <w:r>
              <w:t xml:space="preserve"> </w:t>
            </w:r>
            <w:r w:rsidR="63145F1F" w:rsidRPr="63E7F86F">
              <w:t xml:space="preserve">Locally ensure Channel referrals are sent to </w:t>
            </w:r>
            <w:hyperlink r:id="rId24">
              <w:r w:rsidR="63145F1F" w:rsidRPr="63E7F86F">
                <w:rPr>
                  <w:rStyle w:val="Hyperlink"/>
                </w:rPr>
                <w:t>prevent@warwickshireandwestmercia.pnn.police.uk</w:t>
              </w:r>
            </w:hyperlink>
            <w:r w:rsidR="63145F1F" w:rsidRPr="63E7F86F">
              <w:t xml:space="preserve">. </w:t>
            </w:r>
          </w:p>
        </w:tc>
      </w:tr>
      <w:tr w:rsidR="008E5CE6" w14:paraId="69E19749" w14:textId="77777777" w:rsidTr="412AD82E">
        <w:tc>
          <w:tcPr>
            <w:tcW w:w="3114" w:type="dxa"/>
            <w:vMerge/>
          </w:tcPr>
          <w:p w14:paraId="7024B2B7" w14:textId="77777777" w:rsidR="008E5CE6" w:rsidRDefault="008E5CE6" w:rsidP="000D314B"/>
        </w:tc>
        <w:tc>
          <w:tcPr>
            <w:tcW w:w="10834" w:type="dxa"/>
          </w:tcPr>
          <w:p w14:paraId="4AE90E97" w14:textId="1330085E" w:rsidR="008E5CE6" w:rsidRDefault="004254E6" w:rsidP="000D314B">
            <w:r>
              <w:t>Where an individual</w:t>
            </w:r>
            <w:r w:rsidR="00E94F2C">
              <w:t xml:space="preserve"> is identified as a current risk of being drawn into terrorism</w:t>
            </w:r>
            <w:r w:rsidR="00431E7F">
              <w:t>; e</w:t>
            </w:r>
            <w:r w:rsidR="008E5CE6">
              <w:t>nsure ongoing contact with</w:t>
            </w:r>
            <w:r w:rsidR="00431E7F">
              <w:t xml:space="preserve"> the individual/their family</w:t>
            </w:r>
            <w:r w:rsidR="00431E7F" w:rsidRPr="005F07AD">
              <w:t xml:space="preserve"> is in place or risk information is shared with others where ongoing contact </w:t>
            </w:r>
            <w:r w:rsidR="00431E7F">
              <w:t>cannot be justified</w:t>
            </w:r>
            <w:r w:rsidR="008E5CE6">
              <w:t xml:space="preserve">. Where this risk is to be considered </w:t>
            </w:r>
            <w:r w:rsidR="00C176DC">
              <w:t>increasing/</w:t>
            </w:r>
            <w:r w:rsidR="008E5CE6">
              <w:t>high/very high, ensure contact is face to face</w:t>
            </w:r>
            <w:r w:rsidR="6296016B">
              <w:t xml:space="preserve"> in person</w:t>
            </w:r>
            <w:r w:rsidR="008E5CE6">
              <w:t>.</w:t>
            </w:r>
          </w:p>
        </w:tc>
      </w:tr>
      <w:tr w:rsidR="00EB2706" w14:paraId="052A7C3F" w14:textId="77777777" w:rsidTr="412AD82E">
        <w:tc>
          <w:tcPr>
            <w:tcW w:w="3114" w:type="dxa"/>
            <w:shd w:val="clear" w:color="auto" w:fill="D9E2F3" w:themeFill="accent1" w:themeFillTint="33"/>
          </w:tcPr>
          <w:p w14:paraId="2B465127" w14:textId="79D290AE" w:rsidR="00EB2706" w:rsidRDefault="00EB2706" w:rsidP="000D314B">
            <w:r>
              <w:t>Homelessness</w:t>
            </w:r>
          </w:p>
        </w:tc>
        <w:tc>
          <w:tcPr>
            <w:tcW w:w="10834" w:type="dxa"/>
          </w:tcPr>
          <w:p w14:paraId="43A3FCEA" w14:textId="68D99E41" w:rsidR="00EB2706" w:rsidRDefault="00EB2706" w:rsidP="000D314B">
            <w:r>
              <w:t xml:space="preserve">Ensure that all </w:t>
            </w:r>
            <w:r w:rsidR="00AE36D9">
              <w:t>relevant staff in specified public authorities are aware of</w:t>
            </w:r>
            <w:r w:rsidR="00320226">
              <w:t xml:space="preserve"> and complying with </w:t>
            </w:r>
            <w:r w:rsidR="00AE36D9">
              <w:t xml:space="preserve">their </w:t>
            </w:r>
            <w:hyperlink r:id="rId25" w:history="1">
              <w:r w:rsidR="000F6AEE" w:rsidRPr="00320226">
                <w:rPr>
                  <w:rStyle w:val="Hyperlink"/>
                </w:rPr>
                <w:t>duty to refer</w:t>
              </w:r>
            </w:hyperlink>
            <w:r w:rsidR="00AE36D9">
              <w:t xml:space="preserve"> </w:t>
            </w:r>
            <w:r w:rsidR="00AE36D9" w:rsidRPr="00AE36D9">
              <w:rPr>
                <w:rStyle w:val="Strong"/>
                <w:rFonts w:cstheme="minorHAnsi"/>
                <w:b w:val="0"/>
                <w:bCs w:val="0"/>
                <w:color w:val="0B0C0C"/>
                <w:bdr w:val="none" w:sz="0" w:space="0" w:color="auto" w:frame="1"/>
                <w:shd w:val="clear" w:color="auto" w:fill="FFFFFF"/>
              </w:rPr>
              <w:t>service users who they think may be homeless or threatened with homelessness to local authority homelessness/housing options teams</w:t>
            </w:r>
            <w:r w:rsidR="00320226">
              <w:rPr>
                <w:rStyle w:val="Strong"/>
                <w:rFonts w:cstheme="minorHAnsi"/>
                <w:b w:val="0"/>
                <w:bCs w:val="0"/>
                <w:color w:val="0B0C0C"/>
                <w:bdr w:val="none" w:sz="0" w:space="0" w:color="auto" w:frame="1"/>
                <w:shd w:val="clear" w:color="auto" w:fill="FFFFFF"/>
              </w:rPr>
              <w:t>.</w:t>
            </w:r>
          </w:p>
        </w:tc>
      </w:tr>
      <w:tr w:rsidR="00A8633F" w14:paraId="6F58D7C5" w14:textId="77777777" w:rsidTr="412AD82E">
        <w:tc>
          <w:tcPr>
            <w:tcW w:w="3114" w:type="dxa"/>
            <w:vMerge w:val="restart"/>
            <w:shd w:val="clear" w:color="auto" w:fill="D9E2F3" w:themeFill="accent1" w:themeFillTint="33"/>
          </w:tcPr>
          <w:p w14:paraId="439AC22D" w14:textId="6E1EC013" w:rsidR="00A8633F" w:rsidRDefault="00A8633F" w:rsidP="000D314B">
            <w:r>
              <w:t>Financial scams/doorstep crime</w:t>
            </w:r>
          </w:p>
        </w:tc>
        <w:tc>
          <w:tcPr>
            <w:tcW w:w="10834" w:type="dxa"/>
          </w:tcPr>
          <w:p w14:paraId="23181E8D" w14:textId="237A8C9C" w:rsidR="00A8633F" w:rsidRDefault="00A8633F" w:rsidP="00FA52D7">
            <w:r>
              <w:t xml:space="preserve">Where an individual/family are at a current risk of financial scams or doorstep crime, ensure staff are aware of and enabling access to advice and guidance on </w:t>
            </w:r>
            <w:hyperlink r:id="rId26" w:history="1">
              <w:r w:rsidRPr="007F6921">
                <w:rPr>
                  <w:rStyle w:val="Hyperlink"/>
                </w:rPr>
                <w:t>how to keep their money and identity safe</w:t>
              </w:r>
            </w:hyperlink>
            <w:r w:rsidR="00516002">
              <w:rPr>
                <w:rStyle w:val="Hyperlink"/>
              </w:rPr>
              <w:t xml:space="preserve">  </w:t>
            </w:r>
            <w:r w:rsidR="00516002" w:rsidRPr="005463AC">
              <w:t>and receive advice and support</w:t>
            </w:r>
            <w:r w:rsidR="00516002" w:rsidRPr="005463AC">
              <w:rPr>
                <w:rStyle w:val="Hyperlink"/>
                <w:color w:val="auto"/>
              </w:rPr>
              <w:t xml:space="preserve"> </w:t>
            </w:r>
          </w:p>
        </w:tc>
      </w:tr>
      <w:tr w:rsidR="00A8633F" w14:paraId="01EAACA1" w14:textId="77777777" w:rsidTr="412AD82E">
        <w:tc>
          <w:tcPr>
            <w:tcW w:w="3114" w:type="dxa"/>
            <w:vMerge/>
          </w:tcPr>
          <w:p w14:paraId="79560DA3" w14:textId="77777777" w:rsidR="00A8633F" w:rsidRDefault="00A8633F" w:rsidP="000D314B"/>
        </w:tc>
        <w:tc>
          <w:tcPr>
            <w:tcW w:w="10834" w:type="dxa"/>
          </w:tcPr>
          <w:p w14:paraId="75561182" w14:textId="45A1E572" w:rsidR="00A8633F" w:rsidRDefault="00A8633F" w:rsidP="00FA52D7">
            <w:r>
              <w:t xml:space="preserve">Ensure staff </w:t>
            </w:r>
            <w:r w:rsidR="00516002" w:rsidRPr="005463AC">
              <w:t xml:space="preserve">from all organisations </w:t>
            </w:r>
            <w:r w:rsidRPr="005463AC">
              <w:t xml:space="preserve">are </w:t>
            </w:r>
            <w:r w:rsidR="00516002" w:rsidRPr="005463AC">
              <w:t xml:space="preserve">identifying and then </w:t>
            </w:r>
            <w:r>
              <w:t xml:space="preserve">reporting active cases of financial scams (to </w:t>
            </w:r>
            <w:hyperlink r:id="rId27" w:history="1">
              <w:r w:rsidRPr="00041555">
                <w:rPr>
                  <w:rStyle w:val="Hyperlink"/>
                </w:rPr>
                <w:t>Shropshire Council Community Protection Team</w:t>
              </w:r>
            </w:hyperlink>
            <w:r>
              <w:t xml:space="preserve">) or doorstep crime (to </w:t>
            </w:r>
            <w:hyperlink r:id="rId28" w:history="1">
              <w:r w:rsidRPr="00A93442">
                <w:rPr>
                  <w:rStyle w:val="Hyperlink"/>
                </w:rPr>
                <w:t>Citizens Advice Consumer Helpline</w:t>
              </w:r>
            </w:hyperlink>
            <w:r>
              <w:t>); as well as West Mercia Police and/or follow Local Authority safeguarding processes if this applies.</w:t>
            </w:r>
          </w:p>
        </w:tc>
      </w:tr>
      <w:tr w:rsidR="00A8633F" w14:paraId="05AAF467" w14:textId="77777777" w:rsidTr="412AD82E">
        <w:tc>
          <w:tcPr>
            <w:tcW w:w="3114" w:type="dxa"/>
            <w:vMerge/>
          </w:tcPr>
          <w:p w14:paraId="409B5B69" w14:textId="77777777" w:rsidR="00A8633F" w:rsidRDefault="00A8633F" w:rsidP="000D314B"/>
        </w:tc>
        <w:tc>
          <w:tcPr>
            <w:tcW w:w="10834" w:type="dxa"/>
          </w:tcPr>
          <w:p w14:paraId="230EB10D" w14:textId="218E62CE" w:rsidR="00A8633F" w:rsidRPr="00900035" w:rsidRDefault="00A8633F" w:rsidP="00FA52D7">
            <w:pPr>
              <w:rPr>
                <w:i/>
                <w:color w:val="FF0000"/>
              </w:rPr>
            </w:pPr>
            <w:r>
              <w:t xml:space="preserve">Where an individual is identified as a current risk of financial scams/doorstep crime; </w:t>
            </w:r>
            <w:r w:rsidRPr="005F07AD">
              <w:t>ensure ongoing contact</w:t>
            </w:r>
            <w:r>
              <w:t xml:space="preserve"> with the individual/their family</w:t>
            </w:r>
            <w:r w:rsidRPr="005F07AD">
              <w:t xml:space="preserve"> is in place or risk information is shared with others where ongoing contact </w:t>
            </w:r>
            <w:r>
              <w:t>cannot be justified</w:t>
            </w:r>
            <w:r w:rsidRPr="005F07AD">
              <w:t xml:space="preserve">. Where the risk is considered to be </w:t>
            </w:r>
            <w:r>
              <w:t>increasing/</w:t>
            </w:r>
            <w:r w:rsidRPr="005F07AD">
              <w:t>high/very high, ensure contact is face to face in person</w:t>
            </w:r>
            <w:r>
              <w:t>.</w:t>
            </w:r>
            <w:r w:rsidR="00516002">
              <w:t xml:space="preserve"> </w:t>
            </w:r>
          </w:p>
        </w:tc>
      </w:tr>
      <w:tr w:rsidR="00FA52D7" w14:paraId="7A47F884" w14:textId="77777777" w:rsidTr="412AD82E">
        <w:tc>
          <w:tcPr>
            <w:tcW w:w="3114" w:type="dxa"/>
            <w:vMerge w:val="restart"/>
            <w:shd w:val="clear" w:color="auto" w:fill="D9E2F3" w:themeFill="accent1" w:themeFillTint="33"/>
          </w:tcPr>
          <w:p w14:paraId="39FE34A2" w14:textId="473643AA" w:rsidR="00FA52D7" w:rsidRDefault="00FA52D7" w:rsidP="000D314B">
            <w:r>
              <w:t>Multi-Agency Public Protection Arrangements</w:t>
            </w:r>
          </w:p>
        </w:tc>
        <w:tc>
          <w:tcPr>
            <w:tcW w:w="10834" w:type="dxa"/>
          </w:tcPr>
          <w:p w14:paraId="6835FD6C" w14:textId="2FE715D3" w:rsidR="00FA52D7" w:rsidRDefault="00FA52D7" w:rsidP="00FA52D7">
            <w:r>
              <w:t xml:space="preserve">Ensure that all relevant staff in responsible authorities and duty to co-operate agencies are aware of and complying with the Multi-Agency Public Protection Arrangements (MAPPA) in Shropshire. </w:t>
            </w:r>
          </w:p>
        </w:tc>
      </w:tr>
      <w:tr w:rsidR="00FA52D7" w14:paraId="3DCACEF6" w14:textId="77777777" w:rsidTr="412AD82E">
        <w:tc>
          <w:tcPr>
            <w:tcW w:w="3114" w:type="dxa"/>
            <w:vMerge/>
          </w:tcPr>
          <w:p w14:paraId="320C8733" w14:textId="77777777" w:rsidR="00FA52D7" w:rsidRDefault="00FA52D7" w:rsidP="000D314B"/>
        </w:tc>
        <w:tc>
          <w:tcPr>
            <w:tcW w:w="10834" w:type="dxa"/>
          </w:tcPr>
          <w:p w14:paraId="25AB7596" w14:textId="0E99E57D" w:rsidR="00FA52D7" w:rsidRDefault="00FA52D7" w:rsidP="000D314B">
            <w:r>
              <w:t>Ensure that all relevant organisations are contributing to the MAPPA  Level 2 and 3 Meetings and providing written updates when attendance is not possible.</w:t>
            </w:r>
          </w:p>
        </w:tc>
      </w:tr>
      <w:tr w:rsidR="00512F14" w14:paraId="2F0575F8" w14:textId="77777777" w:rsidTr="412AD82E">
        <w:tc>
          <w:tcPr>
            <w:tcW w:w="3114" w:type="dxa"/>
            <w:shd w:val="clear" w:color="auto" w:fill="D9E2F3" w:themeFill="accent1" w:themeFillTint="33"/>
          </w:tcPr>
          <w:p w14:paraId="4BEFAEF3" w14:textId="0EA52D47" w:rsidR="00512F14" w:rsidRPr="005463AC" w:rsidRDefault="00512F14" w:rsidP="000D314B">
            <w:r w:rsidRPr="005463AC">
              <w:t xml:space="preserve">Anti-Social Behaviour </w:t>
            </w:r>
          </w:p>
        </w:tc>
        <w:tc>
          <w:tcPr>
            <w:tcW w:w="10834" w:type="dxa"/>
          </w:tcPr>
          <w:p w14:paraId="45176EE1" w14:textId="4EF08DE0" w:rsidR="00512F14" w:rsidRPr="005463AC" w:rsidRDefault="00512F14" w:rsidP="000D314B">
            <w:r w:rsidRPr="005463AC">
              <w:t>Ensure that any relevant organisation</w:t>
            </w:r>
            <w:r w:rsidR="00516002" w:rsidRPr="005463AC">
              <w:t xml:space="preserve"> could organise</w:t>
            </w:r>
            <w:r w:rsidRPr="005463AC">
              <w:t xml:space="preserve"> and contrib</w:t>
            </w:r>
            <w:r w:rsidR="00516002" w:rsidRPr="005463AC">
              <w:t xml:space="preserve">ute to </w:t>
            </w:r>
            <w:proofErr w:type="spellStart"/>
            <w:r w:rsidR="00516002" w:rsidRPr="005463AC">
              <w:t>multi agency</w:t>
            </w:r>
            <w:proofErr w:type="spellEnd"/>
            <w:r w:rsidR="00516002" w:rsidRPr="005463AC">
              <w:t xml:space="preserve"> meetings when issues of Anti-Social Behaviour spanning teams and organisations are identified. It is important to link issues reported to individual agencies, so the extent and impact of the issue </w:t>
            </w:r>
            <w:r w:rsidR="001862C1" w:rsidRPr="005463AC">
              <w:t>for the victim</w:t>
            </w:r>
            <w:r w:rsidR="00686B2F">
              <w:t xml:space="preserve"> and the risks</w:t>
            </w:r>
            <w:r w:rsidR="00F7263E">
              <w:t xml:space="preserve"> associated with the perpetrator</w:t>
            </w:r>
            <w:r w:rsidR="001862C1" w:rsidRPr="005463AC">
              <w:t xml:space="preserve"> </w:t>
            </w:r>
            <w:r w:rsidR="00516002" w:rsidRPr="005463AC">
              <w:t>can be assessed.</w:t>
            </w:r>
          </w:p>
        </w:tc>
      </w:tr>
      <w:tr w:rsidR="003958D6" w14:paraId="2B2736C2" w14:textId="77777777" w:rsidTr="412AD82E">
        <w:tc>
          <w:tcPr>
            <w:tcW w:w="3114" w:type="dxa"/>
            <w:shd w:val="clear" w:color="auto" w:fill="D9E2F3" w:themeFill="accent1" w:themeFillTint="33"/>
          </w:tcPr>
          <w:p w14:paraId="5F944BC1" w14:textId="12759B57" w:rsidR="003958D6" w:rsidRDefault="003958D6" w:rsidP="000D314B">
            <w:r>
              <w:t xml:space="preserve">Managing </w:t>
            </w:r>
            <w:r w:rsidR="00883416">
              <w:t>individuals identified as high risk or reoffending or serious harm.</w:t>
            </w:r>
          </w:p>
        </w:tc>
        <w:tc>
          <w:tcPr>
            <w:tcW w:w="10834" w:type="dxa"/>
          </w:tcPr>
          <w:p w14:paraId="572B173C" w14:textId="79F239EF" w:rsidR="003958D6" w:rsidRDefault="008F7118" w:rsidP="000D314B">
            <w:r>
              <w:t>Where an individual is ide</w:t>
            </w:r>
            <w:r w:rsidR="001D7ECD">
              <w:t>ntified as a</w:t>
            </w:r>
            <w:r w:rsidR="00781AE7">
              <w:t>n</w:t>
            </w:r>
            <w:r w:rsidR="001D7ECD">
              <w:t xml:space="preserve"> </w:t>
            </w:r>
            <w:r w:rsidR="00C176DC">
              <w:t>increasing/</w:t>
            </w:r>
            <w:r w:rsidR="001D7ECD">
              <w:t>high/very high risk  of re-offending or causing a serious harm to others; e</w:t>
            </w:r>
            <w:r w:rsidR="00883416">
              <w:t xml:space="preserve">nsure ongoing </w:t>
            </w:r>
            <w:r w:rsidR="003F5D60">
              <w:t xml:space="preserve">face to face in person </w:t>
            </w:r>
            <w:r w:rsidR="00883416">
              <w:t xml:space="preserve">contact with </w:t>
            </w:r>
            <w:r w:rsidR="007B09D9">
              <w:t xml:space="preserve">the </w:t>
            </w:r>
            <w:r w:rsidR="00883416">
              <w:t>individual</w:t>
            </w:r>
            <w:r w:rsidR="001D7ECD">
              <w:t xml:space="preserve"> </w:t>
            </w:r>
            <w:r w:rsidR="001D7ECD" w:rsidRPr="005F07AD">
              <w:t xml:space="preserve">is in place or risk information is shared with </w:t>
            </w:r>
            <w:r w:rsidR="001D7ECD" w:rsidRPr="005F07AD">
              <w:lastRenderedPageBreak/>
              <w:t xml:space="preserve">others where ongoing contact </w:t>
            </w:r>
            <w:r w:rsidR="001D7ECD">
              <w:t>cannot be justified</w:t>
            </w:r>
            <w:r w:rsidR="007B09D9">
              <w:t>.</w:t>
            </w:r>
            <w:r w:rsidR="00883416">
              <w:t xml:space="preserve"> </w:t>
            </w:r>
            <w:r w:rsidR="003F5D60">
              <w:t>Where the harm is assessed as being likely to take place in the</w:t>
            </w:r>
            <w:r w:rsidR="00CA5CA4">
              <w:t xml:space="preserve"> individual’s</w:t>
            </w:r>
            <w:r w:rsidR="003F5D60">
              <w:t xml:space="preserve"> home, ensure contact includes visits </w:t>
            </w:r>
            <w:r w:rsidR="00CA5CA4">
              <w:t>to the home.</w:t>
            </w:r>
          </w:p>
        </w:tc>
      </w:tr>
      <w:tr w:rsidR="00CA5CA4" w14:paraId="11A51CFA" w14:textId="77777777" w:rsidTr="412AD82E">
        <w:tc>
          <w:tcPr>
            <w:tcW w:w="3114" w:type="dxa"/>
            <w:shd w:val="clear" w:color="auto" w:fill="7030A0"/>
          </w:tcPr>
          <w:p w14:paraId="3B66922A" w14:textId="2ED9EF71" w:rsidR="00CA5CA4" w:rsidRPr="00B717BF" w:rsidRDefault="00806545" w:rsidP="000D314B">
            <w:pPr>
              <w:rPr>
                <w:b/>
                <w:bCs/>
                <w:color w:val="FFFFFF" w:themeColor="background1"/>
                <w:sz w:val="28"/>
                <w:szCs w:val="28"/>
              </w:rPr>
            </w:pPr>
            <w:r w:rsidRPr="00B717BF">
              <w:rPr>
                <w:b/>
                <w:bCs/>
                <w:color w:val="FFFFFF" w:themeColor="background1"/>
                <w:sz w:val="28"/>
                <w:szCs w:val="28"/>
              </w:rPr>
              <w:lastRenderedPageBreak/>
              <w:t xml:space="preserve">Safeguarding adults </w:t>
            </w:r>
          </w:p>
        </w:tc>
        <w:tc>
          <w:tcPr>
            <w:tcW w:w="10834" w:type="dxa"/>
            <w:shd w:val="clear" w:color="auto" w:fill="7030A0"/>
          </w:tcPr>
          <w:p w14:paraId="6902207C" w14:textId="77777777" w:rsidR="00CA5CA4" w:rsidRPr="00B717BF" w:rsidRDefault="00CA5CA4" w:rsidP="000D314B">
            <w:pPr>
              <w:rPr>
                <w:color w:val="FFFFFF" w:themeColor="background1"/>
                <w:sz w:val="28"/>
                <w:szCs w:val="28"/>
              </w:rPr>
            </w:pPr>
          </w:p>
        </w:tc>
      </w:tr>
      <w:tr w:rsidR="00692131" w14:paraId="1385E775" w14:textId="77777777" w:rsidTr="412AD82E">
        <w:tc>
          <w:tcPr>
            <w:tcW w:w="3114" w:type="dxa"/>
            <w:vMerge w:val="restart"/>
            <w:shd w:val="clear" w:color="auto" w:fill="CC99FF"/>
          </w:tcPr>
          <w:p w14:paraId="63CD13BF" w14:textId="1DC56AD1" w:rsidR="00692131" w:rsidRPr="00506938" w:rsidRDefault="00692131" w:rsidP="000D314B">
            <w:r>
              <w:t>Adult safeguarding concerns/enquiries/plans</w:t>
            </w:r>
          </w:p>
        </w:tc>
        <w:tc>
          <w:tcPr>
            <w:tcW w:w="10834" w:type="dxa"/>
          </w:tcPr>
          <w:p w14:paraId="4D7B7009" w14:textId="50B6FEBD" w:rsidR="00692131" w:rsidRDefault="00692131" w:rsidP="000D314B">
            <w:r>
              <w:t xml:space="preserve">Ensure that all staff are aware of and working to the </w:t>
            </w:r>
            <w:hyperlink r:id="rId29" w:history="1">
              <w:r w:rsidRPr="002B1AAF">
                <w:rPr>
                  <w:rStyle w:val="Hyperlink"/>
                </w:rPr>
                <w:t>Adult Safeguarding Process in Shropshire</w:t>
              </w:r>
            </w:hyperlink>
            <w:r>
              <w:rPr>
                <w:rStyle w:val="Hyperlink"/>
              </w:rPr>
              <w:t xml:space="preserve">; </w:t>
            </w:r>
            <w:r w:rsidRPr="001C589D">
              <w:rPr>
                <w:rStyle w:val="Hyperlink"/>
                <w:color w:val="auto"/>
                <w:u w:val="none"/>
              </w:rPr>
              <w:t xml:space="preserve">and </w:t>
            </w:r>
            <w:hyperlink r:id="rId30" w:history="1">
              <w:r w:rsidRPr="001A2F5F">
                <w:rPr>
                  <w:rStyle w:val="Hyperlink"/>
                </w:rPr>
                <w:t>Care and Support Statutory Guidance.</w:t>
              </w:r>
            </w:hyperlink>
          </w:p>
        </w:tc>
      </w:tr>
      <w:tr w:rsidR="00692131" w14:paraId="39A93B3C" w14:textId="77777777" w:rsidTr="412AD82E">
        <w:tc>
          <w:tcPr>
            <w:tcW w:w="3114" w:type="dxa"/>
            <w:vMerge/>
          </w:tcPr>
          <w:p w14:paraId="14533CBC" w14:textId="77777777" w:rsidR="00692131" w:rsidRDefault="00692131" w:rsidP="000D314B"/>
        </w:tc>
        <w:tc>
          <w:tcPr>
            <w:tcW w:w="10834" w:type="dxa"/>
          </w:tcPr>
          <w:p w14:paraId="584DBF1A" w14:textId="11E3553F" w:rsidR="00692131" w:rsidRDefault="00692131" w:rsidP="000D314B">
            <w:r>
              <w:t>Where an adult with care and support needs is identified as a current risk of abuse or neglect; ensure ongoing contact</w:t>
            </w:r>
            <w:r w:rsidRPr="005F07AD">
              <w:t xml:space="preserve"> is in place or risk information is shared with others where ongoing contact </w:t>
            </w:r>
            <w:r>
              <w:t>cannot be justified.  Where the risk is considered to be high/very high, ensure contact is face to face in person.  Where the harm is assessed as being likely to take place in the individual’s home, ensure contact includes visits to the home.</w:t>
            </w:r>
          </w:p>
        </w:tc>
      </w:tr>
      <w:tr w:rsidR="00692131" w14:paraId="6EEC01F2" w14:textId="77777777" w:rsidTr="412AD82E">
        <w:tc>
          <w:tcPr>
            <w:tcW w:w="3114" w:type="dxa"/>
            <w:vMerge/>
          </w:tcPr>
          <w:p w14:paraId="19AA6619" w14:textId="77777777" w:rsidR="00692131" w:rsidRDefault="00692131" w:rsidP="000D314B"/>
        </w:tc>
        <w:tc>
          <w:tcPr>
            <w:tcW w:w="10834" w:type="dxa"/>
          </w:tcPr>
          <w:p w14:paraId="391B7F36" w14:textId="4953E4F8" w:rsidR="00692131" w:rsidRDefault="00692131" w:rsidP="000D314B">
            <w:r>
              <w:t xml:space="preserve">Where an adult is identified as a current risk of </w:t>
            </w:r>
            <w:r w:rsidRPr="007A3365">
              <w:rPr>
                <w:b/>
                <w:bCs/>
              </w:rPr>
              <w:t>self-neglect</w:t>
            </w:r>
            <w:r>
              <w:t xml:space="preserve">; ensure </w:t>
            </w:r>
            <w:r w:rsidR="00DC585E">
              <w:t>staff are working to</w:t>
            </w:r>
            <w:r w:rsidR="00540F04">
              <w:t xml:space="preserve"> the</w:t>
            </w:r>
            <w:r w:rsidR="00DC585E">
              <w:t xml:space="preserve"> </w:t>
            </w:r>
            <w:hyperlink r:id="rId31" w:history="1">
              <w:r w:rsidR="004344F2" w:rsidRPr="00EF4FF0">
                <w:rPr>
                  <w:rStyle w:val="Hyperlink"/>
                </w:rPr>
                <w:t>Responding to Self-Neglect in Shropshire</w:t>
              </w:r>
            </w:hyperlink>
            <w:r w:rsidR="004344F2">
              <w:t xml:space="preserve"> </w:t>
            </w:r>
            <w:r w:rsidR="00540F04">
              <w:t>document</w:t>
            </w:r>
            <w:r w:rsidR="004E4628">
              <w:t>. Ensure ongoing contact</w:t>
            </w:r>
            <w:r w:rsidR="004E4628" w:rsidRPr="005F07AD">
              <w:t xml:space="preserve"> is in place or risk information is shared with others where ongoing contact </w:t>
            </w:r>
            <w:r w:rsidR="004E4628">
              <w:t xml:space="preserve">cannot be justified.  Where the risk is considered to be </w:t>
            </w:r>
            <w:r w:rsidR="00C64EA8">
              <w:t>increasing/</w:t>
            </w:r>
            <w:r w:rsidR="004E4628">
              <w:t>high/very high, ensure contact is face to face in person.  Where the harm is assessed as being likely to take place in the individual’s home, ensure contact includes visits to the home.</w:t>
            </w:r>
          </w:p>
        </w:tc>
      </w:tr>
      <w:tr w:rsidR="00692131" w14:paraId="2278E015" w14:textId="77777777" w:rsidTr="412AD82E">
        <w:tc>
          <w:tcPr>
            <w:tcW w:w="3114" w:type="dxa"/>
            <w:vMerge/>
          </w:tcPr>
          <w:p w14:paraId="1EDEFB8E" w14:textId="77777777" w:rsidR="00692131" w:rsidRDefault="00692131" w:rsidP="000D314B"/>
        </w:tc>
        <w:tc>
          <w:tcPr>
            <w:tcW w:w="10834" w:type="dxa"/>
          </w:tcPr>
          <w:p w14:paraId="6B65263D" w14:textId="32FF41B6" w:rsidR="00692131" w:rsidRDefault="00692131" w:rsidP="000D314B">
            <w:r>
              <w:t>Where an adult with identified or possible care and support needs is receiving Adult’s Social Care assessment or intervention, all other organisations involved with the adult are to ensure that they continue to share information, contribute to plans (including having contact with the adult when requested</w:t>
            </w:r>
            <w:r w:rsidR="001B7B88">
              <w:t xml:space="preserve"> </w:t>
            </w:r>
            <w:r w:rsidR="001B7B88" w:rsidRPr="00EA6FAA">
              <w:rPr>
                <w:rStyle w:val="normaltextrun"/>
                <w:rFonts w:ascii="Calibri" w:hAnsi="Calibri" w:cs="Calibri"/>
                <w:shd w:val="clear" w:color="auto" w:fill="FFFFFF"/>
              </w:rPr>
              <w:t>where this is within the o</w:t>
            </w:r>
            <w:r w:rsidR="001B7B88" w:rsidRPr="00EA6FAA">
              <w:rPr>
                <w:rStyle w:val="normaltextrun"/>
              </w:rPr>
              <w:t>rganisation’s</w:t>
            </w:r>
            <w:r w:rsidR="001B7B88" w:rsidRPr="00EA6FAA">
              <w:rPr>
                <w:rStyle w:val="normaltextrun"/>
                <w:rFonts w:ascii="Calibri" w:hAnsi="Calibri" w:cs="Calibri"/>
                <w:shd w:val="clear" w:color="auto" w:fill="FFFFFF"/>
              </w:rPr>
              <w:t xml:space="preserve"> scope of practice</w:t>
            </w:r>
            <w:r>
              <w:t xml:space="preserve">) and attend meetings as requested, providing written updates when attendance is not possible.  </w:t>
            </w:r>
          </w:p>
        </w:tc>
      </w:tr>
      <w:tr w:rsidR="008C1DAE" w14:paraId="666E5736" w14:textId="77777777" w:rsidTr="412AD82E">
        <w:tc>
          <w:tcPr>
            <w:tcW w:w="3114" w:type="dxa"/>
            <w:shd w:val="clear" w:color="auto" w:fill="00B050"/>
          </w:tcPr>
          <w:p w14:paraId="1539DF50" w14:textId="7C45BCA8" w:rsidR="008C1DAE" w:rsidRPr="00B717BF" w:rsidRDefault="008C1DAE" w:rsidP="000D314B">
            <w:pPr>
              <w:rPr>
                <w:b/>
                <w:bCs/>
                <w:sz w:val="28"/>
                <w:szCs w:val="28"/>
              </w:rPr>
            </w:pPr>
            <w:r w:rsidRPr="00B717BF">
              <w:rPr>
                <w:b/>
                <w:bCs/>
                <w:color w:val="FFFFFF" w:themeColor="background1"/>
                <w:sz w:val="28"/>
                <w:szCs w:val="28"/>
              </w:rPr>
              <w:t>Safeguarding children</w:t>
            </w:r>
          </w:p>
        </w:tc>
        <w:tc>
          <w:tcPr>
            <w:tcW w:w="10834" w:type="dxa"/>
            <w:shd w:val="clear" w:color="auto" w:fill="00B050"/>
          </w:tcPr>
          <w:p w14:paraId="6838CF1C" w14:textId="77777777" w:rsidR="008C1DAE" w:rsidRDefault="008C1DAE" w:rsidP="000D314B"/>
        </w:tc>
      </w:tr>
      <w:tr w:rsidR="000C09BE" w14:paraId="6119087E" w14:textId="77777777" w:rsidTr="412AD82E">
        <w:tc>
          <w:tcPr>
            <w:tcW w:w="3114" w:type="dxa"/>
            <w:vMerge w:val="restart"/>
            <w:shd w:val="clear" w:color="auto" w:fill="C5E0B3" w:themeFill="accent6" w:themeFillTint="66"/>
          </w:tcPr>
          <w:p w14:paraId="1A7BC1C4" w14:textId="242F15B0" w:rsidR="000C09BE" w:rsidRPr="00465B54" w:rsidRDefault="000C09BE" w:rsidP="000D314B">
            <w:pPr>
              <w:rPr>
                <w:color w:val="FFFFFF" w:themeColor="background1"/>
              </w:rPr>
            </w:pPr>
            <w:r>
              <w:t>Child Safeguarding</w:t>
            </w:r>
          </w:p>
        </w:tc>
        <w:tc>
          <w:tcPr>
            <w:tcW w:w="10834" w:type="dxa"/>
          </w:tcPr>
          <w:p w14:paraId="18C53899" w14:textId="44D6052C" w:rsidR="000C09BE" w:rsidRDefault="000C09BE" w:rsidP="000D314B">
            <w:r>
              <w:t xml:space="preserve">Ensure that all staff are aware of  the indicators of abuse and </w:t>
            </w:r>
            <w:hyperlink r:id="rId32" w:history="1">
              <w:r w:rsidRPr="001C7075">
                <w:rPr>
                  <w:rStyle w:val="Hyperlink"/>
                </w:rPr>
                <w:t>thresholds of need</w:t>
              </w:r>
            </w:hyperlink>
            <w:r>
              <w:t xml:space="preserve">; and are working to </w:t>
            </w:r>
            <w:hyperlink r:id="rId33" w:history="1">
              <w:r w:rsidRPr="00E54C62">
                <w:rPr>
                  <w:rStyle w:val="Hyperlink"/>
                </w:rPr>
                <w:t>Working Together to Safeguard Children</w:t>
              </w:r>
            </w:hyperlink>
            <w:r>
              <w:t xml:space="preserve"> and the </w:t>
            </w:r>
            <w:hyperlink r:id="rId34" w:history="1">
              <w:r w:rsidRPr="00465B54">
                <w:rPr>
                  <w:rStyle w:val="Hyperlink"/>
                </w:rPr>
                <w:t>West Midlands Child Protection Procedures</w:t>
              </w:r>
            </w:hyperlink>
            <w:r>
              <w:t>.</w:t>
            </w:r>
          </w:p>
        </w:tc>
      </w:tr>
      <w:tr w:rsidR="000C09BE" w14:paraId="7DE1502D" w14:textId="77777777" w:rsidTr="412AD82E">
        <w:tc>
          <w:tcPr>
            <w:tcW w:w="3114" w:type="dxa"/>
            <w:vMerge/>
          </w:tcPr>
          <w:p w14:paraId="2BAA42DC" w14:textId="77777777" w:rsidR="000C09BE" w:rsidRDefault="000C09BE" w:rsidP="000D314B"/>
        </w:tc>
        <w:tc>
          <w:tcPr>
            <w:tcW w:w="10834" w:type="dxa"/>
          </w:tcPr>
          <w:p w14:paraId="3DD3B55C" w14:textId="35CEB6CB" w:rsidR="000C09BE" w:rsidRDefault="000450C5" w:rsidP="000D314B">
            <w:r>
              <w:t xml:space="preserve">Where a child(ren) and their families are </w:t>
            </w:r>
            <w:r w:rsidR="00ED61A0">
              <w:t>identified as needing early help or targeted early help support</w:t>
            </w:r>
            <w:r w:rsidR="008D02CB">
              <w:t>; ensure ongoing contact</w:t>
            </w:r>
            <w:r w:rsidR="008D02CB" w:rsidRPr="005F07AD">
              <w:t xml:space="preserve"> is in place or risk information is shared with others where ongoing contact </w:t>
            </w:r>
            <w:r w:rsidR="008D02CB">
              <w:t>cannot be justified.</w:t>
            </w:r>
            <w:r w:rsidR="000C09BE">
              <w:t xml:space="preserve"> Where it is assessed that a child(ren) and their families have </w:t>
            </w:r>
            <w:r w:rsidR="00801465">
              <w:t>increasing/</w:t>
            </w:r>
            <w:r w:rsidR="000C09BE">
              <w:t xml:space="preserve">complex/significant needs, ensure contact is face to face in person; and includes visits to the home where there are concerns that a child is at risk of significant harm.  </w:t>
            </w:r>
          </w:p>
        </w:tc>
      </w:tr>
      <w:tr w:rsidR="000C09BE" w14:paraId="18FB5AFD" w14:textId="77777777" w:rsidTr="412AD82E">
        <w:tc>
          <w:tcPr>
            <w:tcW w:w="3114" w:type="dxa"/>
            <w:vMerge/>
          </w:tcPr>
          <w:p w14:paraId="49862C33" w14:textId="77777777" w:rsidR="000C09BE" w:rsidRDefault="000C09BE" w:rsidP="000D314B"/>
        </w:tc>
        <w:tc>
          <w:tcPr>
            <w:tcW w:w="10834" w:type="dxa"/>
          </w:tcPr>
          <w:p w14:paraId="3B5A79B1" w14:textId="69F5BBBE" w:rsidR="000C09BE" w:rsidRDefault="000C09BE" w:rsidP="000D314B">
            <w:r>
              <w:t xml:space="preserve">Where </w:t>
            </w:r>
            <w:r w:rsidR="00C81B4C">
              <w:t>a</w:t>
            </w:r>
            <w:r>
              <w:t xml:space="preserve"> child is receiving Children’s Social Care </w:t>
            </w:r>
            <w:r w:rsidR="00E862E6">
              <w:t xml:space="preserve">assessment or </w:t>
            </w:r>
            <w:r>
              <w:t xml:space="preserve">intervention, all other organisations involved with the child </w:t>
            </w:r>
            <w:r w:rsidR="00FD6EDB">
              <w:t>are to</w:t>
            </w:r>
            <w:r>
              <w:t xml:space="preserve"> ensure that they continue to share information, contribute to plans</w:t>
            </w:r>
            <w:r w:rsidR="00C81B4C">
              <w:t xml:space="preserve"> (including having contact with the child when requested</w:t>
            </w:r>
            <w:r w:rsidR="00987987">
              <w:t xml:space="preserve"> </w:t>
            </w:r>
            <w:r w:rsidR="00987987" w:rsidRPr="00EA6FAA">
              <w:rPr>
                <w:rStyle w:val="normaltextrun"/>
                <w:rFonts w:ascii="Calibri" w:hAnsi="Calibri" w:cs="Calibri"/>
                <w:shd w:val="clear" w:color="auto" w:fill="FFFFFF"/>
              </w:rPr>
              <w:t xml:space="preserve">where this is within the </w:t>
            </w:r>
            <w:r w:rsidR="00E9456E" w:rsidRPr="00EA6FAA">
              <w:rPr>
                <w:rStyle w:val="normaltextrun"/>
                <w:rFonts w:ascii="Calibri" w:hAnsi="Calibri" w:cs="Calibri"/>
                <w:shd w:val="clear" w:color="auto" w:fill="FFFFFF"/>
              </w:rPr>
              <w:t>o</w:t>
            </w:r>
            <w:r w:rsidR="00E9456E" w:rsidRPr="00EA6FAA">
              <w:rPr>
                <w:rStyle w:val="normaltextrun"/>
              </w:rPr>
              <w:t>rganisation’s</w:t>
            </w:r>
            <w:r w:rsidR="00987987" w:rsidRPr="00EA6FAA">
              <w:rPr>
                <w:rStyle w:val="normaltextrun"/>
                <w:rFonts w:ascii="Calibri" w:hAnsi="Calibri" w:cs="Calibri"/>
                <w:shd w:val="clear" w:color="auto" w:fill="FFFFFF"/>
              </w:rPr>
              <w:t xml:space="preserve"> scope of practice</w:t>
            </w:r>
            <w:r w:rsidR="00C81B4C">
              <w:t>)</w:t>
            </w:r>
            <w:r>
              <w:t xml:space="preserve"> and attend meetings as requested, providing written updates when attendance is not possible.  </w:t>
            </w:r>
          </w:p>
        </w:tc>
      </w:tr>
      <w:tr w:rsidR="00DF0A64" w14:paraId="5C550739" w14:textId="77777777" w:rsidTr="412AD82E">
        <w:tc>
          <w:tcPr>
            <w:tcW w:w="3114" w:type="dxa"/>
            <w:shd w:val="clear" w:color="auto" w:fill="C5E0B3" w:themeFill="accent6" w:themeFillTint="66"/>
          </w:tcPr>
          <w:p w14:paraId="38C67306" w14:textId="77777777" w:rsidR="00DF0A64" w:rsidRDefault="00DF0A64" w:rsidP="000D314B"/>
        </w:tc>
        <w:tc>
          <w:tcPr>
            <w:tcW w:w="10834" w:type="dxa"/>
          </w:tcPr>
          <w:p w14:paraId="303780CD" w14:textId="226B3460" w:rsidR="00DF0A64" w:rsidRDefault="00714766" w:rsidP="000D314B">
            <w:r>
              <w:t xml:space="preserve">Where a child(ren) is identified as a current risk of </w:t>
            </w:r>
            <w:r w:rsidRPr="00C17A1B">
              <w:rPr>
                <w:b/>
                <w:bCs/>
              </w:rPr>
              <w:t>neglect</w:t>
            </w:r>
            <w:r>
              <w:t xml:space="preserve">; ensure staff are </w:t>
            </w:r>
            <w:r w:rsidR="00A1412B">
              <w:t xml:space="preserve">aware of and </w:t>
            </w:r>
            <w:r w:rsidR="00BE0D57">
              <w:t>us</w:t>
            </w:r>
            <w:r w:rsidR="001A3AC3">
              <w:t>ing</w:t>
            </w:r>
            <w:r w:rsidR="00BE0D57">
              <w:t xml:space="preserve"> the </w:t>
            </w:r>
            <w:hyperlink r:id="rId35" w:history="1">
              <w:r w:rsidR="00BE0D57" w:rsidRPr="0099065F">
                <w:rPr>
                  <w:rStyle w:val="Hyperlink"/>
                </w:rPr>
                <w:t>Neglect Tools and Pathways</w:t>
              </w:r>
              <w:r w:rsidRPr="0099065F">
                <w:rPr>
                  <w:rStyle w:val="Hyperlink"/>
                </w:rPr>
                <w:t>.</w:t>
              </w:r>
            </w:hyperlink>
            <w:r>
              <w:t xml:space="preserve"> Ensure ongoing contact</w:t>
            </w:r>
            <w:r w:rsidRPr="005F07AD">
              <w:t xml:space="preserve"> is in place or risk information is shared with others where ongoing contact </w:t>
            </w:r>
            <w:r>
              <w:t xml:space="preserve">cannot </w:t>
            </w:r>
            <w:r>
              <w:lastRenderedPageBreak/>
              <w:t>be justified.  Where the risk is considered to be increasing/high/very high, ensure contact is face to face in person</w:t>
            </w:r>
            <w:r w:rsidR="0099065F">
              <w:t xml:space="preserve">, </w:t>
            </w:r>
            <w:r>
              <w:t>ensur</w:t>
            </w:r>
            <w:r w:rsidR="0099065F">
              <w:t>ing</w:t>
            </w:r>
            <w:r>
              <w:t xml:space="preserve"> contact includes visits to the home.</w:t>
            </w:r>
          </w:p>
        </w:tc>
      </w:tr>
      <w:tr w:rsidR="0086223D" w14:paraId="346F5C0E" w14:textId="77777777" w:rsidTr="412AD82E">
        <w:tc>
          <w:tcPr>
            <w:tcW w:w="3114" w:type="dxa"/>
            <w:shd w:val="clear" w:color="auto" w:fill="FFC000" w:themeFill="accent4"/>
          </w:tcPr>
          <w:p w14:paraId="052B3806" w14:textId="5B74B609" w:rsidR="0086223D" w:rsidRPr="00B717BF" w:rsidRDefault="009A737C" w:rsidP="000D314B">
            <w:pPr>
              <w:rPr>
                <w:b/>
                <w:bCs/>
                <w:sz w:val="28"/>
                <w:szCs w:val="28"/>
              </w:rPr>
            </w:pPr>
            <w:r w:rsidRPr="00B717BF">
              <w:rPr>
                <w:b/>
                <w:bCs/>
                <w:color w:val="FFFFFF" w:themeColor="background1"/>
                <w:sz w:val="28"/>
                <w:szCs w:val="28"/>
              </w:rPr>
              <w:lastRenderedPageBreak/>
              <w:t>Partnership</w:t>
            </w:r>
          </w:p>
        </w:tc>
        <w:tc>
          <w:tcPr>
            <w:tcW w:w="10834" w:type="dxa"/>
            <w:shd w:val="clear" w:color="auto" w:fill="FFC000" w:themeFill="accent4"/>
          </w:tcPr>
          <w:p w14:paraId="6610FAB8" w14:textId="77777777" w:rsidR="0086223D" w:rsidRDefault="0086223D" w:rsidP="000D314B"/>
        </w:tc>
      </w:tr>
      <w:tr w:rsidR="00193302" w14:paraId="46294590" w14:textId="77777777" w:rsidTr="412AD82E">
        <w:tc>
          <w:tcPr>
            <w:tcW w:w="3114" w:type="dxa"/>
            <w:shd w:val="clear" w:color="auto" w:fill="FFF2CC" w:themeFill="accent4" w:themeFillTint="33"/>
          </w:tcPr>
          <w:p w14:paraId="1490AB29" w14:textId="693914B7" w:rsidR="00193302" w:rsidRPr="009F6A3B" w:rsidRDefault="00193302" w:rsidP="000D314B">
            <w:r>
              <w:t>Maintaining an effective community and safeguarding system</w:t>
            </w:r>
          </w:p>
        </w:tc>
        <w:tc>
          <w:tcPr>
            <w:tcW w:w="10834" w:type="dxa"/>
          </w:tcPr>
          <w:p w14:paraId="0D02F979" w14:textId="5097B293" w:rsidR="00193302" w:rsidRDefault="00193302" w:rsidP="000D314B">
            <w:r>
              <w:t>Ensure that partners continue to attend</w:t>
            </w:r>
            <w:r w:rsidR="003E2EDC">
              <w:t xml:space="preserve"> meetings considered critical to ensuring multi-agency arrangements are in place/progressed.</w:t>
            </w:r>
          </w:p>
        </w:tc>
      </w:tr>
      <w:tr w:rsidR="009A737C" w14:paraId="45CC7284" w14:textId="77777777" w:rsidTr="412AD82E">
        <w:tc>
          <w:tcPr>
            <w:tcW w:w="3114" w:type="dxa"/>
            <w:shd w:val="clear" w:color="auto" w:fill="FFF2CC" w:themeFill="accent4" w:themeFillTint="33"/>
          </w:tcPr>
          <w:p w14:paraId="6BB0ED3F" w14:textId="4F906521" w:rsidR="009A737C" w:rsidRPr="009F6A3B" w:rsidRDefault="009F6A3B" w:rsidP="000D314B">
            <w:pPr>
              <w:rPr>
                <w:color w:val="FFFFFF" w:themeColor="background1"/>
              </w:rPr>
            </w:pPr>
            <w:r w:rsidRPr="009F6A3B">
              <w:t>Statutory Learning Reviews</w:t>
            </w:r>
          </w:p>
        </w:tc>
        <w:tc>
          <w:tcPr>
            <w:tcW w:w="10834" w:type="dxa"/>
          </w:tcPr>
          <w:p w14:paraId="7D8A82E4" w14:textId="5CD002C5" w:rsidR="009A737C" w:rsidRDefault="009F6A3B" w:rsidP="000D314B">
            <w:r>
              <w:t>To participate in statutory learning review</w:t>
            </w:r>
            <w:r w:rsidR="0093135B">
              <w:t xml:space="preserve"> processes when requested by the Shropshire Safeguarding Community Partnership.</w:t>
            </w:r>
          </w:p>
        </w:tc>
      </w:tr>
    </w:tbl>
    <w:p w14:paraId="33873F33" w14:textId="77777777" w:rsidR="00D4095F" w:rsidRDefault="00D4095F" w:rsidP="000D314B"/>
    <w:p w14:paraId="4629C84F" w14:textId="0A154AF9" w:rsidR="00C73948" w:rsidRPr="00C663CC" w:rsidRDefault="00C73948" w:rsidP="00C73948">
      <w:pPr>
        <w:pStyle w:val="Heading2"/>
      </w:pPr>
      <w:bookmarkStart w:id="3" w:name="_Explanation_of_key_1"/>
      <w:bookmarkEnd w:id="3"/>
      <w:r w:rsidRPr="00C663CC">
        <w:t>Explanation of key terms</w:t>
      </w:r>
    </w:p>
    <w:p w14:paraId="4BF669EC" w14:textId="77777777" w:rsidR="00C73948" w:rsidRPr="00C663CC" w:rsidRDefault="00C73948" w:rsidP="00C73948">
      <w:r w:rsidRPr="00C663CC">
        <w:rPr>
          <w:b/>
          <w:bCs/>
        </w:rPr>
        <w:t>Contact</w:t>
      </w:r>
      <w:r w:rsidRPr="00C663CC">
        <w:t xml:space="preserve">: This relates to contact with individuals that services are providing to. The way in which a service contacts an individual(s) and/or their family will vary. </w:t>
      </w:r>
    </w:p>
    <w:p w14:paraId="474A59CD" w14:textId="77777777" w:rsidR="00C73948" w:rsidRPr="00C663CC" w:rsidRDefault="00C73948" w:rsidP="00C73948">
      <w:r w:rsidRPr="00C663CC">
        <w:rPr>
          <w:b/>
          <w:bCs/>
        </w:rPr>
        <w:t>Contact is face to face in person (including in the person’s home where risks are identified)</w:t>
      </w:r>
      <w:r w:rsidRPr="00C663CC">
        <w:t xml:space="preserve">: means seeing or ensuring that the person is physically seen face to face in person and </w:t>
      </w:r>
      <w:r w:rsidRPr="00C663CC">
        <w:rPr>
          <w:b/>
          <w:bCs/>
        </w:rPr>
        <w:t xml:space="preserve">not by virtual means. </w:t>
      </w:r>
      <w:r w:rsidRPr="00C663CC">
        <w:t>This is to ensure that practitioners working in services are able to consider the situational and contextual factors and verbal and non-verbal cues that are vital to identify, assess and manage those at and/or who pose the highest level of risk of harm or reoffending. These factors and cues are often not seen or present themselves differently when communication happens by virtual means (</w:t>
      </w:r>
      <w:hyperlink r:id="rId36">
        <w:r w:rsidRPr="00C663CC">
          <w:rPr>
            <w:rStyle w:val="Hyperlink"/>
          </w:rPr>
          <w:t>PCFSW &amp; SWE:2020:4</w:t>
        </w:r>
      </w:hyperlink>
      <w:r w:rsidRPr="00C663CC">
        <w:t xml:space="preserve">). Where risk is identified as being within an individual(s) household this expectation extends to ensuring face to face in person visits take place within the individual’s home environment.   </w:t>
      </w:r>
    </w:p>
    <w:p w14:paraId="0A63E9DD" w14:textId="77777777" w:rsidR="00C73948" w:rsidRDefault="00C73948" w:rsidP="00C73948">
      <w:r w:rsidRPr="00C663CC">
        <w:rPr>
          <w:b/>
          <w:bCs/>
        </w:rPr>
        <w:t>Liaison, communication, sharing of information or meeting</w:t>
      </w:r>
      <w:r w:rsidRPr="00C663CC">
        <w:t>:  refers to contact between practitioners within and between services. This should be conducted by either virtual or face-to face means according to the policies and practices of the organisation and in a way in which ensures a multi-agency approach as outlined below.</w:t>
      </w:r>
      <w:r>
        <w:t xml:space="preserve"> </w:t>
      </w:r>
    </w:p>
    <w:p w14:paraId="4076A5F2" w14:textId="77777777" w:rsidR="000D314B" w:rsidRPr="000D314B" w:rsidRDefault="000D314B" w:rsidP="000D314B"/>
    <w:sectPr w:rsidR="000D314B" w:rsidRPr="000D314B" w:rsidSect="00933025">
      <w:headerReference w:type="default" r:id="rId3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2894C" w14:textId="77777777" w:rsidR="00E44367" w:rsidRDefault="00E44367" w:rsidP="00C949DB">
      <w:pPr>
        <w:spacing w:after="0" w:line="240" w:lineRule="auto"/>
      </w:pPr>
      <w:r>
        <w:separator/>
      </w:r>
    </w:p>
  </w:endnote>
  <w:endnote w:type="continuationSeparator" w:id="0">
    <w:p w14:paraId="04DFE7B7" w14:textId="77777777" w:rsidR="00E44367" w:rsidRDefault="00E44367" w:rsidP="00C949DB">
      <w:pPr>
        <w:spacing w:after="0" w:line="240" w:lineRule="auto"/>
      </w:pPr>
      <w:r>
        <w:continuationSeparator/>
      </w:r>
    </w:p>
  </w:endnote>
  <w:endnote w:type="continuationNotice" w:id="1">
    <w:p w14:paraId="66407B7C" w14:textId="77777777" w:rsidR="00E44367" w:rsidRDefault="00E44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81544" w14:textId="77777777" w:rsidR="00E44367" w:rsidRDefault="00E44367" w:rsidP="00C949DB">
      <w:pPr>
        <w:spacing w:after="0" w:line="240" w:lineRule="auto"/>
      </w:pPr>
      <w:r>
        <w:separator/>
      </w:r>
    </w:p>
  </w:footnote>
  <w:footnote w:type="continuationSeparator" w:id="0">
    <w:p w14:paraId="5BA55DAB" w14:textId="77777777" w:rsidR="00E44367" w:rsidRDefault="00E44367" w:rsidP="00C949DB">
      <w:pPr>
        <w:spacing w:after="0" w:line="240" w:lineRule="auto"/>
      </w:pPr>
      <w:r>
        <w:continuationSeparator/>
      </w:r>
    </w:p>
  </w:footnote>
  <w:footnote w:type="continuationNotice" w:id="1">
    <w:p w14:paraId="1D587541" w14:textId="77777777" w:rsidR="00E44367" w:rsidRDefault="00E44367">
      <w:pPr>
        <w:spacing w:after="0" w:line="240" w:lineRule="auto"/>
      </w:pPr>
    </w:p>
  </w:footnote>
  <w:footnote w:id="2">
    <w:p w14:paraId="70D8533E" w14:textId="10E3DB76" w:rsidR="0066187A" w:rsidRDefault="0066187A">
      <w:pPr>
        <w:pStyle w:val="FootnoteText"/>
      </w:pPr>
      <w:r>
        <w:rPr>
          <w:rStyle w:val="FootnoteReference"/>
        </w:rPr>
        <w:footnoteRef/>
      </w:r>
      <w:r>
        <w:t xml:space="preserve"> See</w:t>
      </w:r>
      <w:r w:rsidR="00E11FEB">
        <w:t xml:space="preserve"> what is meant by</w:t>
      </w:r>
      <w:r>
        <w:t xml:space="preserve"> </w:t>
      </w:r>
      <w:r w:rsidR="00E11FEB">
        <w:t xml:space="preserve">‘Face to Face in person’ in </w:t>
      </w:r>
      <w:hyperlink w:anchor="_Explanation_of_key" w:history="1">
        <w:r w:rsidRPr="0066187A">
          <w:rPr>
            <w:rStyle w:val="Hyperlink"/>
          </w:rPr>
          <w:t>Explanation of key terms</w:t>
        </w:r>
      </w:hyperlink>
    </w:p>
  </w:footnote>
  <w:footnote w:id="3">
    <w:p w14:paraId="708544E8" w14:textId="7DB5D527" w:rsidR="0066187A" w:rsidRDefault="0066187A">
      <w:pPr>
        <w:pStyle w:val="FootnoteText"/>
      </w:pPr>
      <w:r>
        <w:rPr>
          <w:rStyle w:val="FootnoteReference"/>
        </w:rPr>
        <w:footnoteRef/>
      </w:r>
      <w:r>
        <w:t xml:space="preserve"> See</w:t>
      </w:r>
      <w:r w:rsidR="00E11FEB">
        <w:t xml:space="preserve"> what is meant by contact in</w:t>
      </w:r>
      <w:r>
        <w:t xml:space="preserve"> </w:t>
      </w:r>
      <w:hyperlink w:anchor="_Explanation_of_key" w:history="1">
        <w:r w:rsidRPr="0066187A">
          <w:rPr>
            <w:rStyle w:val="Hyperlink"/>
          </w:rPr>
          <w:t>Explanation of key 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017F" w14:textId="10299DFB" w:rsidR="00C949DB" w:rsidRDefault="00C949DB">
    <w:pPr>
      <w:pStyle w:val="Header"/>
    </w:pPr>
    <w:r>
      <w:rPr>
        <w:noProof/>
      </w:rPr>
      <w:drawing>
        <wp:anchor distT="0" distB="0" distL="114300" distR="114300" simplePos="0" relativeHeight="251658240" behindDoc="1" locked="0" layoutInCell="1" allowOverlap="1" wp14:anchorId="7111B42D" wp14:editId="0236C175">
          <wp:simplePos x="0" y="0"/>
          <wp:positionH relativeFrom="margin">
            <wp:posOffset>3800475</wp:posOffset>
          </wp:positionH>
          <wp:positionV relativeFrom="paragraph">
            <wp:posOffset>-392430</wp:posOffset>
          </wp:positionV>
          <wp:extent cx="857250" cy="857250"/>
          <wp:effectExtent l="0" t="0" r="0" b="0"/>
          <wp:wrapTight wrapText="bothSides">
            <wp:wrapPolygon edited="0">
              <wp:start x="0" y="0"/>
              <wp:lineTo x="0" y="21120"/>
              <wp:lineTo x="21120" y="21120"/>
              <wp:lineTo x="211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059F6"/>
    <w:multiLevelType w:val="hybridMultilevel"/>
    <w:tmpl w:val="E3B2A0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FE92E72"/>
    <w:multiLevelType w:val="hybridMultilevel"/>
    <w:tmpl w:val="227AE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04705"/>
    <w:multiLevelType w:val="hybridMultilevel"/>
    <w:tmpl w:val="C0ACFD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729638D"/>
    <w:multiLevelType w:val="hybridMultilevel"/>
    <w:tmpl w:val="CC6C05A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 w15:restartNumberingAfterBreak="0">
    <w:nsid w:val="38BB14C1"/>
    <w:multiLevelType w:val="hybridMultilevel"/>
    <w:tmpl w:val="D81C5F6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540B7D0D"/>
    <w:multiLevelType w:val="hybridMultilevel"/>
    <w:tmpl w:val="3BFE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90707C"/>
    <w:multiLevelType w:val="hybridMultilevel"/>
    <w:tmpl w:val="262A900C"/>
    <w:lvl w:ilvl="0" w:tplc="7E52A06E">
      <w:start w:val="1"/>
      <w:numFmt w:val="bullet"/>
      <w:lvlText w:val=""/>
      <w:lvlJc w:val="left"/>
      <w:pPr>
        <w:tabs>
          <w:tab w:val="num" w:pos="720"/>
        </w:tabs>
        <w:ind w:left="720" w:hanging="360"/>
      </w:pPr>
      <w:rPr>
        <w:rFonts w:ascii="Symbol" w:hAnsi="Symbol" w:hint="default"/>
        <w:sz w:val="20"/>
      </w:rPr>
    </w:lvl>
    <w:lvl w:ilvl="1" w:tplc="27BCD096">
      <w:start w:val="1"/>
      <w:numFmt w:val="bullet"/>
      <w:lvlText w:val=""/>
      <w:lvlJc w:val="left"/>
      <w:pPr>
        <w:tabs>
          <w:tab w:val="num" w:pos="1440"/>
        </w:tabs>
        <w:ind w:left="1440" w:hanging="360"/>
      </w:pPr>
      <w:rPr>
        <w:rFonts w:ascii="Symbol" w:hAnsi="Symbol" w:hint="default"/>
        <w:sz w:val="20"/>
      </w:rPr>
    </w:lvl>
    <w:lvl w:ilvl="2" w:tplc="9D8CAA1E">
      <w:start w:val="1"/>
      <w:numFmt w:val="bullet"/>
      <w:lvlText w:val=""/>
      <w:lvlJc w:val="left"/>
      <w:pPr>
        <w:tabs>
          <w:tab w:val="num" w:pos="2160"/>
        </w:tabs>
        <w:ind w:left="2160" w:hanging="360"/>
      </w:pPr>
      <w:rPr>
        <w:rFonts w:ascii="Symbol" w:hAnsi="Symbol" w:hint="default"/>
        <w:sz w:val="20"/>
      </w:rPr>
    </w:lvl>
    <w:lvl w:ilvl="3" w:tplc="DC74DFAA">
      <w:start w:val="1"/>
      <w:numFmt w:val="bullet"/>
      <w:lvlText w:val=""/>
      <w:lvlJc w:val="left"/>
      <w:pPr>
        <w:tabs>
          <w:tab w:val="num" w:pos="2880"/>
        </w:tabs>
        <w:ind w:left="2880" w:hanging="360"/>
      </w:pPr>
      <w:rPr>
        <w:rFonts w:ascii="Symbol" w:hAnsi="Symbol" w:hint="default"/>
        <w:sz w:val="20"/>
      </w:rPr>
    </w:lvl>
    <w:lvl w:ilvl="4" w:tplc="31E6D37E">
      <w:start w:val="1"/>
      <w:numFmt w:val="bullet"/>
      <w:lvlText w:val=""/>
      <w:lvlJc w:val="left"/>
      <w:pPr>
        <w:tabs>
          <w:tab w:val="num" w:pos="3600"/>
        </w:tabs>
        <w:ind w:left="3600" w:hanging="360"/>
      </w:pPr>
      <w:rPr>
        <w:rFonts w:ascii="Symbol" w:hAnsi="Symbol" w:hint="default"/>
        <w:sz w:val="20"/>
      </w:rPr>
    </w:lvl>
    <w:lvl w:ilvl="5" w:tplc="41AA69DA">
      <w:start w:val="1"/>
      <w:numFmt w:val="bullet"/>
      <w:lvlText w:val=""/>
      <w:lvlJc w:val="left"/>
      <w:pPr>
        <w:tabs>
          <w:tab w:val="num" w:pos="4320"/>
        </w:tabs>
        <w:ind w:left="4320" w:hanging="360"/>
      </w:pPr>
      <w:rPr>
        <w:rFonts w:ascii="Symbol" w:hAnsi="Symbol" w:hint="default"/>
        <w:sz w:val="20"/>
      </w:rPr>
    </w:lvl>
    <w:lvl w:ilvl="6" w:tplc="3BD84F7C">
      <w:start w:val="1"/>
      <w:numFmt w:val="bullet"/>
      <w:lvlText w:val=""/>
      <w:lvlJc w:val="left"/>
      <w:pPr>
        <w:tabs>
          <w:tab w:val="num" w:pos="5040"/>
        </w:tabs>
        <w:ind w:left="5040" w:hanging="360"/>
      </w:pPr>
      <w:rPr>
        <w:rFonts w:ascii="Symbol" w:hAnsi="Symbol" w:hint="default"/>
        <w:sz w:val="20"/>
      </w:rPr>
    </w:lvl>
    <w:lvl w:ilvl="7" w:tplc="E280E6D8">
      <w:start w:val="1"/>
      <w:numFmt w:val="bullet"/>
      <w:lvlText w:val=""/>
      <w:lvlJc w:val="left"/>
      <w:pPr>
        <w:tabs>
          <w:tab w:val="num" w:pos="5760"/>
        </w:tabs>
        <w:ind w:left="5760" w:hanging="360"/>
      </w:pPr>
      <w:rPr>
        <w:rFonts w:ascii="Symbol" w:hAnsi="Symbol" w:hint="default"/>
        <w:sz w:val="20"/>
      </w:rPr>
    </w:lvl>
    <w:lvl w:ilvl="8" w:tplc="6DFAA2D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25"/>
    <w:rsid w:val="000020B6"/>
    <w:rsid w:val="000049BD"/>
    <w:rsid w:val="0000551F"/>
    <w:rsid w:val="00010B1E"/>
    <w:rsid w:val="00013F21"/>
    <w:rsid w:val="0001493C"/>
    <w:rsid w:val="00015CC1"/>
    <w:rsid w:val="00017A75"/>
    <w:rsid w:val="0002015E"/>
    <w:rsid w:val="0002583A"/>
    <w:rsid w:val="0003367A"/>
    <w:rsid w:val="00041555"/>
    <w:rsid w:val="000416DA"/>
    <w:rsid w:val="00044454"/>
    <w:rsid w:val="000450C5"/>
    <w:rsid w:val="00045286"/>
    <w:rsid w:val="000508B1"/>
    <w:rsid w:val="00052F2E"/>
    <w:rsid w:val="00055D22"/>
    <w:rsid w:val="00056993"/>
    <w:rsid w:val="00062381"/>
    <w:rsid w:val="00065410"/>
    <w:rsid w:val="00066269"/>
    <w:rsid w:val="000664C1"/>
    <w:rsid w:val="000674E6"/>
    <w:rsid w:val="000705E5"/>
    <w:rsid w:val="00073B9B"/>
    <w:rsid w:val="00081521"/>
    <w:rsid w:val="00081569"/>
    <w:rsid w:val="000A0DBC"/>
    <w:rsid w:val="000A60EB"/>
    <w:rsid w:val="000A60F3"/>
    <w:rsid w:val="000A6370"/>
    <w:rsid w:val="000A7510"/>
    <w:rsid w:val="000B0CE2"/>
    <w:rsid w:val="000C09BE"/>
    <w:rsid w:val="000D2B2F"/>
    <w:rsid w:val="000D314B"/>
    <w:rsid w:val="000D3C88"/>
    <w:rsid w:val="000F6AEE"/>
    <w:rsid w:val="0010425F"/>
    <w:rsid w:val="001060BF"/>
    <w:rsid w:val="001068D7"/>
    <w:rsid w:val="00111B46"/>
    <w:rsid w:val="00111B57"/>
    <w:rsid w:val="00113485"/>
    <w:rsid w:val="0012206F"/>
    <w:rsid w:val="00124946"/>
    <w:rsid w:val="00132BBD"/>
    <w:rsid w:val="00133017"/>
    <w:rsid w:val="0013699B"/>
    <w:rsid w:val="00137631"/>
    <w:rsid w:val="00141C22"/>
    <w:rsid w:val="00147502"/>
    <w:rsid w:val="00151793"/>
    <w:rsid w:val="00155A69"/>
    <w:rsid w:val="00156343"/>
    <w:rsid w:val="001601F3"/>
    <w:rsid w:val="00160E02"/>
    <w:rsid w:val="00171E4D"/>
    <w:rsid w:val="0018294E"/>
    <w:rsid w:val="00184F1C"/>
    <w:rsid w:val="001862C1"/>
    <w:rsid w:val="00186626"/>
    <w:rsid w:val="00193302"/>
    <w:rsid w:val="001A07A8"/>
    <w:rsid w:val="001A27F3"/>
    <w:rsid w:val="001A2F5F"/>
    <w:rsid w:val="001A3AC3"/>
    <w:rsid w:val="001A5F1C"/>
    <w:rsid w:val="001B5882"/>
    <w:rsid w:val="001B7B88"/>
    <w:rsid w:val="001C00EC"/>
    <w:rsid w:val="001C479A"/>
    <w:rsid w:val="001C589D"/>
    <w:rsid w:val="001C7075"/>
    <w:rsid w:val="001C70F2"/>
    <w:rsid w:val="001D252B"/>
    <w:rsid w:val="001D490A"/>
    <w:rsid w:val="001D7ECD"/>
    <w:rsid w:val="001E153A"/>
    <w:rsid w:val="001E26B3"/>
    <w:rsid w:val="001E294F"/>
    <w:rsid w:val="001E518B"/>
    <w:rsid w:val="001E778D"/>
    <w:rsid w:val="001F06AB"/>
    <w:rsid w:val="001F21A9"/>
    <w:rsid w:val="001F509C"/>
    <w:rsid w:val="00200B76"/>
    <w:rsid w:val="00200D40"/>
    <w:rsid w:val="00201109"/>
    <w:rsid w:val="00215E33"/>
    <w:rsid w:val="00221344"/>
    <w:rsid w:val="00222237"/>
    <w:rsid w:val="00225AD7"/>
    <w:rsid w:val="002305DB"/>
    <w:rsid w:val="00230E4A"/>
    <w:rsid w:val="00241FC4"/>
    <w:rsid w:val="0024215C"/>
    <w:rsid w:val="00242A4D"/>
    <w:rsid w:val="00253531"/>
    <w:rsid w:val="0025643C"/>
    <w:rsid w:val="00257F1E"/>
    <w:rsid w:val="00260F2B"/>
    <w:rsid w:val="00263E0F"/>
    <w:rsid w:val="002666E7"/>
    <w:rsid w:val="0027606C"/>
    <w:rsid w:val="00293762"/>
    <w:rsid w:val="00297289"/>
    <w:rsid w:val="002A33C5"/>
    <w:rsid w:val="002A33E0"/>
    <w:rsid w:val="002A3B11"/>
    <w:rsid w:val="002A3BF8"/>
    <w:rsid w:val="002A5875"/>
    <w:rsid w:val="002A6510"/>
    <w:rsid w:val="002A7708"/>
    <w:rsid w:val="002B1AAF"/>
    <w:rsid w:val="002B3747"/>
    <w:rsid w:val="002B49A8"/>
    <w:rsid w:val="002D1A3E"/>
    <w:rsid w:val="002D3632"/>
    <w:rsid w:val="002E189E"/>
    <w:rsid w:val="002E1A89"/>
    <w:rsid w:val="002E2906"/>
    <w:rsid w:val="002E2ACD"/>
    <w:rsid w:val="002E63DE"/>
    <w:rsid w:val="002F1490"/>
    <w:rsid w:val="002F1633"/>
    <w:rsid w:val="002F35B6"/>
    <w:rsid w:val="002F3EE1"/>
    <w:rsid w:val="002F526C"/>
    <w:rsid w:val="003024DF"/>
    <w:rsid w:val="003109C7"/>
    <w:rsid w:val="00313888"/>
    <w:rsid w:val="003156D1"/>
    <w:rsid w:val="00320226"/>
    <w:rsid w:val="00321A07"/>
    <w:rsid w:val="00321D5E"/>
    <w:rsid w:val="0033366F"/>
    <w:rsid w:val="0033421B"/>
    <w:rsid w:val="00335370"/>
    <w:rsid w:val="00335985"/>
    <w:rsid w:val="0033620E"/>
    <w:rsid w:val="00340F2F"/>
    <w:rsid w:val="003445F5"/>
    <w:rsid w:val="00352B06"/>
    <w:rsid w:val="0036331A"/>
    <w:rsid w:val="003658CC"/>
    <w:rsid w:val="003675D4"/>
    <w:rsid w:val="0037071C"/>
    <w:rsid w:val="00372970"/>
    <w:rsid w:val="003770C8"/>
    <w:rsid w:val="00380E09"/>
    <w:rsid w:val="00381F63"/>
    <w:rsid w:val="003958D6"/>
    <w:rsid w:val="003A1A68"/>
    <w:rsid w:val="003A3795"/>
    <w:rsid w:val="003A6959"/>
    <w:rsid w:val="003B1D70"/>
    <w:rsid w:val="003B3CDC"/>
    <w:rsid w:val="003B697F"/>
    <w:rsid w:val="003B6EF2"/>
    <w:rsid w:val="003B7589"/>
    <w:rsid w:val="003C347D"/>
    <w:rsid w:val="003C7AEB"/>
    <w:rsid w:val="003D1031"/>
    <w:rsid w:val="003D1CA7"/>
    <w:rsid w:val="003D55ED"/>
    <w:rsid w:val="003D7B68"/>
    <w:rsid w:val="003E2EDC"/>
    <w:rsid w:val="003E4590"/>
    <w:rsid w:val="003F0AF5"/>
    <w:rsid w:val="003F5D31"/>
    <w:rsid w:val="003F5D60"/>
    <w:rsid w:val="00401E78"/>
    <w:rsid w:val="00402852"/>
    <w:rsid w:val="00421714"/>
    <w:rsid w:val="004254E6"/>
    <w:rsid w:val="00426CF0"/>
    <w:rsid w:val="00431E7F"/>
    <w:rsid w:val="004344F2"/>
    <w:rsid w:val="00436156"/>
    <w:rsid w:val="00442B37"/>
    <w:rsid w:val="004435C5"/>
    <w:rsid w:val="0044385D"/>
    <w:rsid w:val="00453172"/>
    <w:rsid w:val="00457C10"/>
    <w:rsid w:val="004619DA"/>
    <w:rsid w:val="00464F54"/>
    <w:rsid w:val="0046589E"/>
    <w:rsid w:val="00465B54"/>
    <w:rsid w:val="00474451"/>
    <w:rsid w:val="00474D1A"/>
    <w:rsid w:val="00475DE5"/>
    <w:rsid w:val="00476063"/>
    <w:rsid w:val="00490983"/>
    <w:rsid w:val="004928F5"/>
    <w:rsid w:val="00495214"/>
    <w:rsid w:val="00497216"/>
    <w:rsid w:val="004A21AB"/>
    <w:rsid w:val="004A2C23"/>
    <w:rsid w:val="004B0DB9"/>
    <w:rsid w:val="004B4E2B"/>
    <w:rsid w:val="004B4E59"/>
    <w:rsid w:val="004C233E"/>
    <w:rsid w:val="004C7D9A"/>
    <w:rsid w:val="004D387A"/>
    <w:rsid w:val="004D5A7E"/>
    <w:rsid w:val="004E21D9"/>
    <w:rsid w:val="004E4628"/>
    <w:rsid w:val="004E761B"/>
    <w:rsid w:val="004F60B1"/>
    <w:rsid w:val="00501283"/>
    <w:rsid w:val="00506938"/>
    <w:rsid w:val="0050695F"/>
    <w:rsid w:val="005071BC"/>
    <w:rsid w:val="00510F86"/>
    <w:rsid w:val="00512F14"/>
    <w:rsid w:val="00513432"/>
    <w:rsid w:val="00516002"/>
    <w:rsid w:val="00523A12"/>
    <w:rsid w:val="0052787D"/>
    <w:rsid w:val="0053345C"/>
    <w:rsid w:val="00540064"/>
    <w:rsid w:val="00540753"/>
    <w:rsid w:val="00540F04"/>
    <w:rsid w:val="005463AC"/>
    <w:rsid w:val="0055682B"/>
    <w:rsid w:val="00565D84"/>
    <w:rsid w:val="0056631D"/>
    <w:rsid w:val="00566E87"/>
    <w:rsid w:val="0057263D"/>
    <w:rsid w:val="00577220"/>
    <w:rsid w:val="005831C1"/>
    <w:rsid w:val="00583C3F"/>
    <w:rsid w:val="005872C4"/>
    <w:rsid w:val="00590BBF"/>
    <w:rsid w:val="005916C8"/>
    <w:rsid w:val="00592C51"/>
    <w:rsid w:val="005969E9"/>
    <w:rsid w:val="00596EA1"/>
    <w:rsid w:val="005A1A50"/>
    <w:rsid w:val="005A5BCE"/>
    <w:rsid w:val="005A5DCF"/>
    <w:rsid w:val="005A6E50"/>
    <w:rsid w:val="005A7800"/>
    <w:rsid w:val="005B0290"/>
    <w:rsid w:val="005C2DB6"/>
    <w:rsid w:val="005C7D7D"/>
    <w:rsid w:val="005D0CDE"/>
    <w:rsid w:val="005D14CE"/>
    <w:rsid w:val="005D3D60"/>
    <w:rsid w:val="005D5202"/>
    <w:rsid w:val="005D7458"/>
    <w:rsid w:val="005F07AD"/>
    <w:rsid w:val="005F1E45"/>
    <w:rsid w:val="006172A4"/>
    <w:rsid w:val="00623E06"/>
    <w:rsid w:val="00624B39"/>
    <w:rsid w:val="00627977"/>
    <w:rsid w:val="00634911"/>
    <w:rsid w:val="0064170F"/>
    <w:rsid w:val="0065064E"/>
    <w:rsid w:val="00653D8C"/>
    <w:rsid w:val="00656EE9"/>
    <w:rsid w:val="00660B25"/>
    <w:rsid w:val="00661550"/>
    <w:rsid w:val="0066187A"/>
    <w:rsid w:val="00663600"/>
    <w:rsid w:val="006710A5"/>
    <w:rsid w:val="00671C1D"/>
    <w:rsid w:val="00673A08"/>
    <w:rsid w:val="00673E0E"/>
    <w:rsid w:val="00675C48"/>
    <w:rsid w:val="00677868"/>
    <w:rsid w:val="006817AF"/>
    <w:rsid w:val="00685ECA"/>
    <w:rsid w:val="00686B2F"/>
    <w:rsid w:val="006915EC"/>
    <w:rsid w:val="00692131"/>
    <w:rsid w:val="00694765"/>
    <w:rsid w:val="00696D07"/>
    <w:rsid w:val="006A080F"/>
    <w:rsid w:val="006A7A4D"/>
    <w:rsid w:val="006B0A31"/>
    <w:rsid w:val="006B7AC4"/>
    <w:rsid w:val="006C201A"/>
    <w:rsid w:val="006C2A67"/>
    <w:rsid w:val="006C4B9F"/>
    <w:rsid w:val="006D1D25"/>
    <w:rsid w:val="006D50E8"/>
    <w:rsid w:val="006E77E1"/>
    <w:rsid w:val="006F37F8"/>
    <w:rsid w:val="006F57E9"/>
    <w:rsid w:val="006F6A9B"/>
    <w:rsid w:val="007020F4"/>
    <w:rsid w:val="0070502D"/>
    <w:rsid w:val="007069B2"/>
    <w:rsid w:val="00712A71"/>
    <w:rsid w:val="00712F53"/>
    <w:rsid w:val="00714766"/>
    <w:rsid w:val="007230FF"/>
    <w:rsid w:val="00724550"/>
    <w:rsid w:val="0073408C"/>
    <w:rsid w:val="007351CA"/>
    <w:rsid w:val="00736148"/>
    <w:rsid w:val="0074103C"/>
    <w:rsid w:val="007413DE"/>
    <w:rsid w:val="00742E75"/>
    <w:rsid w:val="00745395"/>
    <w:rsid w:val="00753E0D"/>
    <w:rsid w:val="00760811"/>
    <w:rsid w:val="00762AC3"/>
    <w:rsid w:val="00764696"/>
    <w:rsid w:val="00766513"/>
    <w:rsid w:val="007720EA"/>
    <w:rsid w:val="0077277E"/>
    <w:rsid w:val="00775522"/>
    <w:rsid w:val="00775826"/>
    <w:rsid w:val="00781AE7"/>
    <w:rsid w:val="00782C23"/>
    <w:rsid w:val="0078794C"/>
    <w:rsid w:val="007916C7"/>
    <w:rsid w:val="007A08BF"/>
    <w:rsid w:val="007A3365"/>
    <w:rsid w:val="007A6DCA"/>
    <w:rsid w:val="007B09D9"/>
    <w:rsid w:val="007B112C"/>
    <w:rsid w:val="007B4836"/>
    <w:rsid w:val="007B4E60"/>
    <w:rsid w:val="007D7DD5"/>
    <w:rsid w:val="007D7F9E"/>
    <w:rsid w:val="007E0062"/>
    <w:rsid w:val="007F6921"/>
    <w:rsid w:val="0080113D"/>
    <w:rsid w:val="00801465"/>
    <w:rsid w:val="00806545"/>
    <w:rsid w:val="00811DAF"/>
    <w:rsid w:val="00814A55"/>
    <w:rsid w:val="00815DD0"/>
    <w:rsid w:val="00823C8F"/>
    <w:rsid w:val="00832106"/>
    <w:rsid w:val="008328DD"/>
    <w:rsid w:val="008463F9"/>
    <w:rsid w:val="00854744"/>
    <w:rsid w:val="0086223D"/>
    <w:rsid w:val="0086513B"/>
    <w:rsid w:val="00870F7B"/>
    <w:rsid w:val="008810C6"/>
    <w:rsid w:val="0088190C"/>
    <w:rsid w:val="00883416"/>
    <w:rsid w:val="008836E8"/>
    <w:rsid w:val="00885D17"/>
    <w:rsid w:val="008960F0"/>
    <w:rsid w:val="008A48DE"/>
    <w:rsid w:val="008A7BD6"/>
    <w:rsid w:val="008B0699"/>
    <w:rsid w:val="008B0BE4"/>
    <w:rsid w:val="008C1DAE"/>
    <w:rsid w:val="008C3971"/>
    <w:rsid w:val="008C3B76"/>
    <w:rsid w:val="008D02CB"/>
    <w:rsid w:val="008E5CE6"/>
    <w:rsid w:val="008F7118"/>
    <w:rsid w:val="00900035"/>
    <w:rsid w:val="00901EEA"/>
    <w:rsid w:val="00904797"/>
    <w:rsid w:val="009208B3"/>
    <w:rsid w:val="00921535"/>
    <w:rsid w:val="00923D5B"/>
    <w:rsid w:val="0093135B"/>
    <w:rsid w:val="00933025"/>
    <w:rsid w:val="00942BF2"/>
    <w:rsid w:val="00945B08"/>
    <w:rsid w:val="00947121"/>
    <w:rsid w:val="00947327"/>
    <w:rsid w:val="00947B12"/>
    <w:rsid w:val="00954FB0"/>
    <w:rsid w:val="00955575"/>
    <w:rsid w:val="00955717"/>
    <w:rsid w:val="00966BEA"/>
    <w:rsid w:val="0097379A"/>
    <w:rsid w:val="009753F9"/>
    <w:rsid w:val="00982FB5"/>
    <w:rsid w:val="009842DD"/>
    <w:rsid w:val="00987987"/>
    <w:rsid w:val="0099065F"/>
    <w:rsid w:val="0099517B"/>
    <w:rsid w:val="00996073"/>
    <w:rsid w:val="009A092D"/>
    <w:rsid w:val="009A0AA9"/>
    <w:rsid w:val="009A5979"/>
    <w:rsid w:val="009A5A4E"/>
    <w:rsid w:val="009A7244"/>
    <w:rsid w:val="009A737C"/>
    <w:rsid w:val="009B1D88"/>
    <w:rsid w:val="009B3E24"/>
    <w:rsid w:val="009B5934"/>
    <w:rsid w:val="009C10C8"/>
    <w:rsid w:val="009C1F91"/>
    <w:rsid w:val="009C41D0"/>
    <w:rsid w:val="009D4073"/>
    <w:rsid w:val="009D5197"/>
    <w:rsid w:val="009E0CE7"/>
    <w:rsid w:val="009E0FA3"/>
    <w:rsid w:val="009E41B0"/>
    <w:rsid w:val="009E50AD"/>
    <w:rsid w:val="009F138C"/>
    <w:rsid w:val="009F6A3B"/>
    <w:rsid w:val="00A0370B"/>
    <w:rsid w:val="00A079EA"/>
    <w:rsid w:val="00A11A05"/>
    <w:rsid w:val="00A12CBA"/>
    <w:rsid w:val="00A1412B"/>
    <w:rsid w:val="00A24352"/>
    <w:rsid w:val="00A266F2"/>
    <w:rsid w:val="00A304DE"/>
    <w:rsid w:val="00A315F8"/>
    <w:rsid w:val="00A34F31"/>
    <w:rsid w:val="00A35604"/>
    <w:rsid w:val="00A35A0D"/>
    <w:rsid w:val="00A42C9D"/>
    <w:rsid w:val="00A43B8F"/>
    <w:rsid w:val="00A43E17"/>
    <w:rsid w:val="00A44804"/>
    <w:rsid w:val="00A5071C"/>
    <w:rsid w:val="00A53656"/>
    <w:rsid w:val="00A54C07"/>
    <w:rsid w:val="00A57D40"/>
    <w:rsid w:val="00A65862"/>
    <w:rsid w:val="00A65FEE"/>
    <w:rsid w:val="00A6625D"/>
    <w:rsid w:val="00A70829"/>
    <w:rsid w:val="00A72297"/>
    <w:rsid w:val="00A75397"/>
    <w:rsid w:val="00A81F03"/>
    <w:rsid w:val="00A8633F"/>
    <w:rsid w:val="00A93442"/>
    <w:rsid w:val="00AA1A18"/>
    <w:rsid w:val="00AA1A21"/>
    <w:rsid w:val="00AA433F"/>
    <w:rsid w:val="00AB0B61"/>
    <w:rsid w:val="00AB35CC"/>
    <w:rsid w:val="00AB434C"/>
    <w:rsid w:val="00AB5452"/>
    <w:rsid w:val="00AC5697"/>
    <w:rsid w:val="00AC6E45"/>
    <w:rsid w:val="00AD3A04"/>
    <w:rsid w:val="00AD442B"/>
    <w:rsid w:val="00AD4528"/>
    <w:rsid w:val="00AD6653"/>
    <w:rsid w:val="00AE0A7F"/>
    <w:rsid w:val="00AE36D9"/>
    <w:rsid w:val="00AE3B27"/>
    <w:rsid w:val="00AE4503"/>
    <w:rsid w:val="00AF6398"/>
    <w:rsid w:val="00AF6ECC"/>
    <w:rsid w:val="00AF7D47"/>
    <w:rsid w:val="00B0263C"/>
    <w:rsid w:val="00B032A8"/>
    <w:rsid w:val="00B04991"/>
    <w:rsid w:val="00B0647A"/>
    <w:rsid w:val="00B0647D"/>
    <w:rsid w:val="00B07523"/>
    <w:rsid w:val="00B1413C"/>
    <w:rsid w:val="00B1454E"/>
    <w:rsid w:val="00B1509D"/>
    <w:rsid w:val="00B201E4"/>
    <w:rsid w:val="00B24F07"/>
    <w:rsid w:val="00B2598E"/>
    <w:rsid w:val="00B35AD3"/>
    <w:rsid w:val="00B35B1B"/>
    <w:rsid w:val="00B366D5"/>
    <w:rsid w:val="00B5058F"/>
    <w:rsid w:val="00B50704"/>
    <w:rsid w:val="00B5511E"/>
    <w:rsid w:val="00B71076"/>
    <w:rsid w:val="00B71460"/>
    <w:rsid w:val="00B717BF"/>
    <w:rsid w:val="00B74030"/>
    <w:rsid w:val="00B7428D"/>
    <w:rsid w:val="00B765B3"/>
    <w:rsid w:val="00B76CFB"/>
    <w:rsid w:val="00B91A8F"/>
    <w:rsid w:val="00B96684"/>
    <w:rsid w:val="00BA2311"/>
    <w:rsid w:val="00BA5DBD"/>
    <w:rsid w:val="00BA7E80"/>
    <w:rsid w:val="00BB33CC"/>
    <w:rsid w:val="00BB3EA3"/>
    <w:rsid w:val="00BB5F35"/>
    <w:rsid w:val="00BC03E3"/>
    <w:rsid w:val="00BC2C14"/>
    <w:rsid w:val="00BC3944"/>
    <w:rsid w:val="00BC57B7"/>
    <w:rsid w:val="00BD56BE"/>
    <w:rsid w:val="00BE0D57"/>
    <w:rsid w:val="00BE16EB"/>
    <w:rsid w:val="00BE6E7A"/>
    <w:rsid w:val="00BE7A05"/>
    <w:rsid w:val="00BF2A9F"/>
    <w:rsid w:val="00BF6F14"/>
    <w:rsid w:val="00C014F7"/>
    <w:rsid w:val="00C01D68"/>
    <w:rsid w:val="00C03FBC"/>
    <w:rsid w:val="00C100E5"/>
    <w:rsid w:val="00C150A9"/>
    <w:rsid w:val="00C176DC"/>
    <w:rsid w:val="00C17A1B"/>
    <w:rsid w:val="00C17E7E"/>
    <w:rsid w:val="00C23011"/>
    <w:rsid w:val="00C2522D"/>
    <w:rsid w:val="00C329FF"/>
    <w:rsid w:val="00C33031"/>
    <w:rsid w:val="00C350DE"/>
    <w:rsid w:val="00C35103"/>
    <w:rsid w:val="00C3608C"/>
    <w:rsid w:val="00C41A90"/>
    <w:rsid w:val="00C45B20"/>
    <w:rsid w:val="00C503B4"/>
    <w:rsid w:val="00C50A96"/>
    <w:rsid w:val="00C526B0"/>
    <w:rsid w:val="00C53B93"/>
    <w:rsid w:val="00C56562"/>
    <w:rsid w:val="00C57E41"/>
    <w:rsid w:val="00C649FA"/>
    <w:rsid w:val="00C64AC2"/>
    <w:rsid w:val="00C64EA8"/>
    <w:rsid w:val="00C65760"/>
    <w:rsid w:val="00C663CC"/>
    <w:rsid w:val="00C66E32"/>
    <w:rsid w:val="00C6741A"/>
    <w:rsid w:val="00C70CAF"/>
    <w:rsid w:val="00C73948"/>
    <w:rsid w:val="00C748B3"/>
    <w:rsid w:val="00C81B4C"/>
    <w:rsid w:val="00C92018"/>
    <w:rsid w:val="00C92645"/>
    <w:rsid w:val="00C937FA"/>
    <w:rsid w:val="00C94653"/>
    <w:rsid w:val="00C949DB"/>
    <w:rsid w:val="00C96103"/>
    <w:rsid w:val="00CA5CA4"/>
    <w:rsid w:val="00CC1CF8"/>
    <w:rsid w:val="00CC34B8"/>
    <w:rsid w:val="00CD3678"/>
    <w:rsid w:val="00CD4E2F"/>
    <w:rsid w:val="00CD4F06"/>
    <w:rsid w:val="00CD7C34"/>
    <w:rsid w:val="00CE5AF1"/>
    <w:rsid w:val="00CE753E"/>
    <w:rsid w:val="00CF4F36"/>
    <w:rsid w:val="00D0206B"/>
    <w:rsid w:val="00D0359F"/>
    <w:rsid w:val="00D03CC3"/>
    <w:rsid w:val="00D0676F"/>
    <w:rsid w:val="00D079ED"/>
    <w:rsid w:val="00D10CC3"/>
    <w:rsid w:val="00D12406"/>
    <w:rsid w:val="00D14BCF"/>
    <w:rsid w:val="00D156E1"/>
    <w:rsid w:val="00D16114"/>
    <w:rsid w:val="00D205A5"/>
    <w:rsid w:val="00D23175"/>
    <w:rsid w:val="00D278C7"/>
    <w:rsid w:val="00D33690"/>
    <w:rsid w:val="00D35CAF"/>
    <w:rsid w:val="00D37FDA"/>
    <w:rsid w:val="00D4095F"/>
    <w:rsid w:val="00D45E52"/>
    <w:rsid w:val="00D52655"/>
    <w:rsid w:val="00D5386C"/>
    <w:rsid w:val="00D55C6B"/>
    <w:rsid w:val="00D6758F"/>
    <w:rsid w:val="00D71811"/>
    <w:rsid w:val="00D72094"/>
    <w:rsid w:val="00D76759"/>
    <w:rsid w:val="00D80428"/>
    <w:rsid w:val="00D82A5F"/>
    <w:rsid w:val="00D874AD"/>
    <w:rsid w:val="00D90B79"/>
    <w:rsid w:val="00D911CE"/>
    <w:rsid w:val="00D9458C"/>
    <w:rsid w:val="00DA2FC0"/>
    <w:rsid w:val="00DA304F"/>
    <w:rsid w:val="00DB071B"/>
    <w:rsid w:val="00DB0DAF"/>
    <w:rsid w:val="00DB1E5C"/>
    <w:rsid w:val="00DB3B2E"/>
    <w:rsid w:val="00DC0582"/>
    <w:rsid w:val="00DC1A54"/>
    <w:rsid w:val="00DC585E"/>
    <w:rsid w:val="00DC6084"/>
    <w:rsid w:val="00DC7233"/>
    <w:rsid w:val="00DD2EF4"/>
    <w:rsid w:val="00DD47A9"/>
    <w:rsid w:val="00DE47E7"/>
    <w:rsid w:val="00DE6555"/>
    <w:rsid w:val="00DE7FC6"/>
    <w:rsid w:val="00DF0A64"/>
    <w:rsid w:val="00DF2F81"/>
    <w:rsid w:val="00DF76C8"/>
    <w:rsid w:val="00E1073F"/>
    <w:rsid w:val="00E10B32"/>
    <w:rsid w:val="00E10ECE"/>
    <w:rsid w:val="00E11FEB"/>
    <w:rsid w:val="00E122F7"/>
    <w:rsid w:val="00E25F4B"/>
    <w:rsid w:val="00E27BD6"/>
    <w:rsid w:val="00E31323"/>
    <w:rsid w:val="00E33B8D"/>
    <w:rsid w:val="00E44367"/>
    <w:rsid w:val="00E46383"/>
    <w:rsid w:val="00E46A1E"/>
    <w:rsid w:val="00E527BB"/>
    <w:rsid w:val="00E54082"/>
    <w:rsid w:val="00E54C62"/>
    <w:rsid w:val="00E67BC8"/>
    <w:rsid w:val="00E8135C"/>
    <w:rsid w:val="00E84772"/>
    <w:rsid w:val="00E862E6"/>
    <w:rsid w:val="00E911DB"/>
    <w:rsid w:val="00E94244"/>
    <w:rsid w:val="00E9456E"/>
    <w:rsid w:val="00E94F2C"/>
    <w:rsid w:val="00E96A59"/>
    <w:rsid w:val="00EA6FAA"/>
    <w:rsid w:val="00EB2706"/>
    <w:rsid w:val="00EB2742"/>
    <w:rsid w:val="00EC01A7"/>
    <w:rsid w:val="00EC0A43"/>
    <w:rsid w:val="00EC4974"/>
    <w:rsid w:val="00EC6DD5"/>
    <w:rsid w:val="00EC70B4"/>
    <w:rsid w:val="00ED0DB5"/>
    <w:rsid w:val="00ED1525"/>
    <w:rsid w:val="00ED45E6"/>
    <w:rsid w:val="00ED61A0"/>
    <w:rsid w:val="00EE04C6"/>
    <w:rsid w:val="00EF1876"/>
    <w:rsid w:val="00EF35F0"/>
    <w:rsid w:val="00EF4FF0"/>
    <w:rsid w:val="00F059D4"/>
    <w:rsid w:val="00F0616C"/>
    <w:rsid w:val="00F065B0"/>
    <w:rsid w:val="00F10F9C"/>
    <w:rsid w:val="00F12634"/>
    <w:rsid w:val="00F14EE4"/>
    <w:rsid w:val="00F17AD4"/>
    <w:rsid w:val="00F24029"/>
    <w:rsid w:val="00F27514"/>
    <w:rsid w:val="00F31D5A"/>
    <w:rsid w:val="00F40AFF"/>
    <w:rsid w:val="00F427B5"/>
    <w:rsid w:val="00F46EBA"/>
    <w:rsid w:val="00F47B9B"/>
    <w:rsid w:val="00F507A9"/>
    <w:rsid w:val="00F528E4"/>
    <w:rsid w:val="00F53F8F"/>
    <w:rsid w:val="00F55337"/>
    <w:rsid w:val="00F56D01"/>
    <w:rsid w:val="00F57AE2"/>
    <w:rsid w:val="00F64AAA"/>
    <w:rsid w:val="00F65A8E"/>
    <w:rsid w:val="00F71CF8"/>
    <w:rsid w:val="00F72482"/>
    <w:rsid w:val="00F7263E"/>
    <w:rsid w:val="00F72905"/>
    <w:rsid w:val="00F764C3"/>
    <w:rsid w:val="00F84E7F"/>
    <w:rsid w:val="00F87BA9"/>
    <w:rsid w:val="00F902EA"/>
    <w:rsid w:val="00FA0BAC"/>
    <w:rsid w:val="00FA14A2"/>
    <w:rsid w:val="00FA52D7"/>
    <w:rsid w:val="00FB168B"/>
    <w:rsid w:val="00FC59CE"/>
    <w:rsid w:val="00FD16C9"/>
    <w:rsid w:val="00FD382D"/>
    <w:rsid w:val="00FD58B3"/>
    <w:rsid w:val="00FD6EDB"/>
    <w:rsid w:val="00FE18D4"/>
    <w:rsid w:val="00FE2714"/>
    <w:rsid w:val="00FE355E"/>
    <w:rsid w:val="00FE37BD"/>
    <w:rsid w:val="00FF0644"/>
    <w:rsid w:val="00FF7BFD"/>
    <w:rsid w:val="01BBC98E"/>
    <w:rsid w:val="02B68EEF"/>
    <w:rsid w:val="040677F5"/>
    <w:rsid w:val="0B0F8C54"/>
    <w:rsid w:val="0DBE2DDE"/>
    <w:rsid w:val="0F35DC60"/>
    <w:rsid w:val="121BBBA6"/>
    <w:rsid w:val="15BCE6DE"/>
    <w:rsid w:val="1621CE9D"/>
    <w:rsid w:val="16E70D6D"/>
    <w:rsid w:val="1C5EA76B"/>
    <w:rsid w:val="2039E8FC"/>
    <w:rsid w:val="2093B12F"/>
    <w:rsid w:val="2840A564"/>
    <w:rsid w:val="2DFFADB1"/>
    <w:rsid w:val="2FCC1335"/>
    <w:rsid w:val="38DEA306"/>
    <w:rsid w:val="412AD82E"/>
    <w:rsid w:val="4260C152"/>
    <w:rsid w:val="4EAE0169"/>
    <w:rsid w:val="4F209A8E"/>
    <w:rsid w:val="51846F70"/>
    <w:rsid w:val="564888AE"/>
    <w:rsid w:val="5B2A0BDA"/>
    <w:rsid w:val="5CADC8BB"/>
    <w:rsid w:val="6296016B"/>
    <w:rsid w:val="63145F1F"/>
    <w:rsid w:val="636885E2"/>
    <w:rsid w:val="63E7F86F"/>
    <w:rsid w:val="66E4AD89"/>
    <w:rsid w:val="696B6486"/>
    <w:rsid w:val="6E2855CB"/>
    <w:rsid w:val="70B0C5E2"/>
    <w:rsid w:val="71A965D0"/>
    <w:rsid w:val="7440F574"/>
    <w:rsid w:val="7530304E"/>
    <w:rsid w:val="76801954"/>
    <w:rsid w:val="7AFF83C0"/>
    <w:rsid w:val="7FE89D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61D59"/>
  <w15:chartTrackingRefBased/>
  <w15:docId w15:val="{4FCD402B-5330-441F-9B28-18E4C9E9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0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8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2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D314B"/>
    <w:pPr>
      <w:ind w:left="720"/>
      <w:contextualSpacing/>
    </w:pPr>
  </w:style>
  <w:style w:type="character" w:styleId="Hyperlink">
    <w:name w:val="Hyperlink"/>
    <w:basedOn w:val="DefaultParagraphFont"/>
    <w:uiPriority w:val="99"/>
    <w:unhideWhenUsed/>
    <w:rsid w:val="000D314B"/>
    <w:rPr>
      <w:color w:val="0563C1" w:themeColor="hyperlink"/>
      <w:u w:val="single"/>
    </w:rPr>
  </w:style>
  <w:style w:type="character" w:styleId="UnresolvedMention">
    <w:name w:val="Unresolved Mention"/>
    <w:basedOn w:val="DefaultParagraphFont"/>
    <w:uiPriority w:val="99"/>
    <w:semiHidden/>
    <w:unhideWhenUsed/>
    <w:rsid w:val="000D314B"/>
    <w:rPr>
      <w:color w:val="605E5C"/>
      <w:shd w:val="clear" w:color="auto" w:fill="E1DFDD"/>
    </w:rPr>
  </w:style>
  <w:style w:type="table" w:styleId="TableGrid">
    <w:name w:val="Table Grid"/>
    <w:basedOn w:val="TableNormal"/>
    <w:uiPriority w:val="39"/>
    <w:rsid w:val="00D40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94E"/>
    <w:rPr>
      <w:rFonts w:ascii="Segoe UI" w:hAnsi="Segoe UI" w:cs="Segoe UI"/>
      <w:sz w:val="18"/>
      <w:szCs w:val="18"/>
    </w:rPr>
  </w:style>
  <w:style w:type="character" w:styleId="Strong">
    <w:name w:val="Strong"/>
    <w:basedOn w:val="DefaultParagraphFont"/>
    <w:uiPriority w:val="22"/>
    <w:qFormat/>
    <w:rsid w:val="00AE36D9"/>
    <w:rPr>
      <w:b/>
      <w:bCs/>
    </w:rPr>
  </w:style>
  <w:style w:type="character" w:customStyle="1" w:styleId="Heading2Char">
    <w:name w:val="Heading 2 Char"/>
    <w:basedOn w:val="DefaultParagraphFont"/>
    <w:link w:val="Heading2"/>
    <w:uiPriority w:val="9"/>
    <w:rsid w:val="001068D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45B20"/>
    <w:rPr>
      <w:color w:val="954F72" w:themeColor="followedHyperlink"/>
      <w:u w:val="single"/>
    </w:rPr>
  </w:style>
  <w:style w:type="paragraph" w:styleId="Header">
    <w:name w:val="header"/>
    <w:basedOn w:val="Normal"/>
    <w:link w:val="HeaderChar"/>
    <w:uiPriority w:val="99"/>
    <w:unhideWhenUsed/>
    <w:rsid w:val="00C94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9DB"/>
  </w:style>
  <w:style w:type="paragraph" w:styleId="Footer">
    <w:name w:val="footer"/>
    <w:basedOn w:val="Normal"/>
    <w:link w:val="FooterChar"/>
    <w:uiPriority w:val="99"/>
    <w:unhideWhenUsed/>
    <w:rsid w:val="00C94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9DB"/>
  </w:style>
  <w:style w:type="paragraph" w:styleId="FootnoteText">
    <w:name w:val="footnote text"/>
    <w:basedOn w:val="Normal"/>
    <w:link w:val="FootnoteTextChar"/>
    <w:uiPriority w:val="99"/>
    <w:semiHidden/>
    <w:unhideWhenUsed/>
    <w:rsid w:val="006618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87A"/>
    <w:rPr>
      <w:sz w:val="20"/>
      <w:szCs w:val="20"/>
    </w:rPr>
  </w:style>
  <w:style w:type="character" w:styleId="FootnoteReference">
    <w:name w:val="footnote reference"/>
    <w:basedOn w:val="DefaultParagraphFont"/>
    <w:uiPriority w:val="99"/>
    <w:semiHidden/>
    <w:unhideWhenUsed/>
    <w:rsid w:val="0066187A"/>
    <w:rPr>
      <w:vertAlign w:val="superscript"/>
    </w:rPr>
  </w:style>
  <w:style w:type="character" w:customStyle="1" w:styleId="normaltextrun">
    <w:name w:val="normaltextrun"/>
    <w:basedOn w:val="DefaultParagraphFont"/>
    <w:rsid w:val="00987987"/>
  </w:style>
  <w:style w:type="character" w:customStyle="1" w:styleId="eop">
    <w:name w:val="eop"/>
    <w:basedOn w:val="DefaultParagraphFont"/>
    <w:rsid w:val="0098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4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eepingadultssafeinshropshire.org.uk/media/1287/approved-professional-curiosity-guidance-inc-additional-covid_19-support.pdf" TargetMode="External"/><Relationship Id="rId18" Type="http://schemas.openxmlformats.org/officeDocument/2006/relationships/hyperlink" Target="https://www.shropshire.gov.uk/media/15413/domestic-abuse-pathway-updated-june-2020.pdf" TargetMode="External"/><Relationship Id="rId26" Type="http://schemas.openxmlformats.org/officeDocument/2006/relationships/hyperlink" Target="http://www.keepingadultssafeinshropshire.org.uk/learning-resources/information-and-learning-resources/financial-abuse/keeping-your-money-and-identity-saf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ogetherall.com" TargetMode="External"/><Relationship Id="rId34" Type="http://schemas.openxmlformats.org/officeDocument/2006/relationships/hyperlink" Target="https://westmidlands.procedures.org.uk/" TargetMode="External"/><Relationship Id="rId7" Type="http://schemas.openxmlformats.org/officeDocument/2006/relationships/webSettings" Target="webSettings.xml"/><Relationship Id="rId12" Type="http://schemas.openxmlformats.org/officeDocument/2006/relationships/hyperlink" Target="http://www.keepingadultssafeinshropshire.org.uk/media/1287/approved-professional-curiosity-guidance-inc-additional-covid_19-support.pdf" TargetMode="External"/><Relationship Id="rId17" Type="http://schemas.openxmlformats.org/officeDocument/2006/relationships/hyperlink" Target="https://westmidlands.procedures.org.uk/local-content/4gjN/escalation-policy-resolution-of-professional-disagreements/?b=Shropshire" TargetMode="External"/><Relationship Id="rId25" Type="http://schemas.openxmlformats.org/officeDocument/2006/relationships/hyperlink" Target="https://www.gov.uk/government/publications/homelessness-duty-to-refer/a-guide-to-the-duty-to-refer" TargetMode="External"/><Relationship Id="rId33" Type="http://schemas.openxmlformats.org/officeDocument/2006/relationships/hyperlink" Target="https://www.gov.uk/government/publications/working-together-to-safeguard-children--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eepingadultssafeinshropshire.org.uk/multi-agency-procedures-and-guidance/" TargetMode="External"/><Relationship Id="rId20" Type="http://schemas.openxmlformats.org/officeDocument/2006/relationships/hyperlink" Target="https://www.mpft.nhs.uk/service-users-carers" TargetMode="External"/><Relationship Id="rId29" Type="http://schemas.openxmlformats.org/officeDocument/2006/relationships/hyperlink" Target="http://www.keepingadultssafeinshropshire.org.uk/multi-agency-procedures-and-guidance/the-adult-safeguarding-process-in-shropshi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SCPBusinessUnit@shropshire.gov.uk" TargetMode="External"/><Relationship Id="rId24" Type="http://schemas.openxmlformats.org/officeDocument/2006/relationships/hyperlink" Target="mailto:prevent@warwickshireandwestmercia.pnn.police.uk" TargetMode="External"/><Relationship Id="rId32" Type="http://schemas.openxmlformats.org/officeDocument/2006/relationships/hyperlink" Target="https://westmidlands.procedures.org.uk/local-content/2gjN/thresholds-guidance/?b=Shropshire"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keepingadultssafeinshropshire.org.uk/multi-agency-procedures-and-guidance/" TargetMode="External"/><Relationship Id="rId23" Type="http://schemas.openxmlformats.org/officeDocument/2006/relationships/hyperlink" Target="https://www.elearning.prevent.homeoffice.gov.uk/" TargetMode="External"/><Relationship Id="rId28" Type="http://schemas.openxmlformats.org/officeDocument/2006/relationships/hyperlink" Target="https://www.citizensadvice.org.uk/consumer/get-more-help/if-you-need-more-help-about-a-consumer-issue/" TargetMode="External"/><Relationship Id="rId36" Type="http://schemas.openxmlformats.org/officeDocument/2006/relationships/hyperlink" Target="https://esafeguarding.org/publications/PSW-and-SWE-Best-Practice-Guide-for-Video-Call-and-Virtual-Home-Visit-20200505.pdf" TargetMode="External"/><Relationship Id="rId10" Type="http://schemas.openxmlformats.org/officeDocument/2006/relationships/hyperlink" Target="https://admin.keepingadultssafeinshropshire.org.uk/media/1392/sscp-staffing-impact-assessment-template.doc" TargetMode="External"/><Relationship Id="rId19" Type="http://schemas.openxmlformats.org/officeDocument/2006/relationships/hyperlink" Target="https://camhs.mpft.nhs.uk/" TargetMode="External"/><Relationship Id="rId31" Type="http://schemas.openxmlformats.org/officeDocument/2006/relationships/hyperlink" Target="http://www.keepingadultssafeinshropshire.org.uk/multi-agency-procedures-and-guidance/responding-to-self-neglect-in-shropshi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stmidlands.procedures.org.uk/local-content/yUzN/child-protection-planning-and-conferences/?b=Shropshire" TargetMode="External"/><Relationship Id="rId22" Type="http://schemas.openxmlformats.org/officeDocument/2006/relationships/hyperlink" Target="https://www.mpft.nhs.uk/emergency-help" TargetMode="External"/><Relationship Id="rId27" Type="http://schemas.openxmlformats.org/officeDocument/2006/relationships/hyperlink" Target="https://www.shropshire.gov.uk/environmental-health/community-and-local-environment/advice-and-guidance/scams-and-nuisance-calls/" TargetMode="External"/><Relationship Id="rId30" Type="http://schemas.openxmlformats.org/officeDocument/2006/relationships/hyperlink" Target="https://www.gov.uk/government/publications/care-act-statutory-guidance/care-and-support-statutory-guidance" TargetMode="External"/><Relationship Id="rId35" Type="http://schemas.openxmlformats.org/officeDocument/2006/relationships/hyperlink" Target="http://www.safeguardingshropshireschildren.org.uk/professionals-and-volunteers/negl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0544CEDD66FF45A4C30C02F5D9BCD8" ma:contentTypeVersion="12" ma:contentTypeDescription="Create a new document." ma:contentTypeScope="" ma:versionID="b858b9dda1539c557dcf647dc9b393a3">
  <xsd:schema xmlns:xsd="http://www.w3.org/2001/XMLSchema" xmlns:xs="http://www.w3.org/2001/XMLSchema" xmlns:p="http://schemas.microsoft.com/office/2006/metadata/properties" xmlns:ns2="71ce49bb-cf0a-4122-9119-2fd8f82facb0" xmlns:ns3="0ba1dc7b-d825-410b-8076-85f10e5c34b6" targetNamespace="http://schemas.microsoft.com/office/2006/metadata/properties" ma:root="true" ma:fieldsID="8a27f65f8fb22bd5e3af1967b04dc137" ns2:_="" ns3:_="">
    <xsd:import namespace="71ce49bb-cf0a-4122-9119-2fd8f82facb0"/>
    <xsd:import namespace="0ba1dc7b-d825-410b-8076-85f10e5c3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e49bb-cf0a-4122-9119-2fd8f82fa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1dc7b-d825-410b-8076-85f10e5c34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7512B-B1B3-4FAB-8444-D5A2F8E6A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342BA-AC79-43D8-9DA4-D212E6B20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e49bb-cf0a-4122-9119-2fd8f82facb0"/>
    <ds:schemaRef ds:uri="0ba1dc7b-d825-410b-8076-85f10e5c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6063D-BF94-4301-84B6-B23B804B5D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3016</Words>
  <Characters>17192</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Essential multi-agency safeguarding community safety activity: expected standard</vt:lpstr>
      <vt:lpstr>    Introduction</vt:lpstr>
      <vt:lpstr>    Expected Standards of Service</vt:lpstr>
      <vt:lpstr>    Explanation of key terms</vt:lpstr>
    </vt:vector>
  </TitlesOfParts>
  <Company/>
  <LinksUpToDate>false</LinksUpToDate>
  <CharactersWithSpaces>20168</CharactersWithSpaces>
  <SharedDoc>false</SharedDoc>
  <HLinks>
    <vt:vector size="156" baseType="variant">
      <vt:variant>
        <vt:i4>6422624</vt:i4>
      </vt:variant>
      <vt:variant>
        <vt:i4>75</vt:i4>
      </vt:variant>
      <vt:variant>
        <vt:i4>0</vt:i4>
      </vt:variant>
      <vt:variant>
        <vt:i4>5</vt:i4>
      </vt:variant>
      <vt:variant>
        <vt:lpwstr>http://www.safeguardingshropshireschildren.org.uk/professionals-and-volunteers/neglect/</vt:lpwstr>
      </vt:variant>
      <vt:variant>
        <vt:lpwstr/>
      </vt:variant>
      <vt:variant>
        <vt:i4>7012463</vt:i4>
      </vt:variant>
      <vt:variant>
        <vt:i4>72</vt:i4>
      </vt:variant>
      <vt:variant>
        <vt:i4>0</vt:i4>
      </vt:variant>
      <vt:variant>
        <vt:i4>5</vt:i4>
      </vt:variant>
      <vt:variant>
        <vt:lpwstr>https://westmidlands.procedures.org.uk/</vt:lpwstr>
      </vt:variant>
      <vt:variant>
        <vt:lpwstr/>
      </vt:variant>
      <vt:variant>
        <vt:i4>1507417</vt:i4>
      </vt:variant>
      <vt:variant>
        <vt:i4>69</vt:i4>
      </vt:variant>
      <vt:variant>
        <vt:i4>0</vt:i4>
      </vt:variant>
      <vt:variant>
        <vt:i4>5</vt:i4>
      </vt:variant>
      <vt:variant>
        <vt:lpwstr>https://www.gov.uk/government/publications/working-together-to-safeguard-children--2</vt:lpwstr>
      </vt:variant>
      <vt:variant>
        <vt:lpwstr/>
      </vt:variant>
      <vt:variant>
        <vt:i4>3342438</vt:i4>
      </vt:variant>
      <vt:variant>
        <vt:i4>66</vt:i4>
      </vt:variant>
      <vt:variant>
        <vt:i4>0</vt:i4>
      </vt:variant>
      <vt:variant>
        <vt:i4>5</vt:i4>
      </vt:variant>
      <vt:variant>
        <vt:lpwstr>https://westmidlands.procedures.org.uk/local-content/2gjN/thresholds-guidance/?b=Shropshire</vt:lpwstr>
      </vt:variant>
      <vt:variant>
        <vt:lpwstr/>
      </vt:variant>
      <vt:variant>
        <vt:i4>2818110</vt:i4>
      </vt:variant>
      <vt:variant>
        <vt:i4>63</vt:i4>
      </vt:variant>
      <vt:variant>
        <vt:i4>0</vt:i4>
      </vt:variant>
      <vt:variant>
        <vt:i4>5</vt:i4>
      </vt:variant>
      <vt:variant>
        <vt:lpwstr>http://www.keepingadultssafeinshropshire.org.uk/multi-agency-procedures-and-guidance/responding-to-self-neglect-in-shropshire/</vt:lpwstr>
      </vt:variant>
      <vt:variant>
        <vt:lpwstr/>
      </vt:variant>
      <vt:variant>
        <vt:i4>6815851</vt:i4>
      </vt:variant>
      <vt:variant>
        <vt:i4>60</vt:i4>
      </vt:variant>
      <vt:variant>
        <vt:i4>0</vt:i4>
      </vt:variant>
      <vt:variant>
        <vt:i4>5</vt:i4>
      </vt:variant>
      <vt:variant>
        <vt:lpwstr>https://www.gov.uk/government/publications/care-act-statutory-guidance/care-and-support-statutory-guidance</vt:lpwstr>
      </vt:variant>
      <vt:variant>
        <vt:lpwstr/>
      </vt:variant>
      <vt:variant>
        <vt:i4>7471213</vt:i4>
      </vt:variant>
      <vt:variant>
        <vt:i4>57</vt:i4>
      </vt:variant>
      <vt:variant>
        <vt:i4>0</vt:i4>
      </vt:variant>
      <vt:variant>
        <vt:i4>5</vt:i4>
      </vt:variant>
      <vt:variant>
        <vt:lpwstr>http://www.keepingadultssafeinshropshire.org.uk/multi-agency-procedures-and-guidance/the-adult-safeguarding-process-in-shropshire/</vt:lpwstr>
      </vt:variant>
      <vt:variant>
        <vt:lpwstr/>
      </vt:variant>
      <vt:variant>
        <vt:i4>7405681</vt:i4>
      </vt:variant>
      <vt:variant>
        <vt:i4>54</vt:i4>
      </vt:variant>
      <vt:variant>
        <vt:i4>0</vt:i4>
      </vt:variant>
      <vt:variant>
        <vt:i4>5</vt:i4>
      </vt:variant>
      <vt:variant>
        <vt:lpwstr>https://www.citizensadvice.org.uk/consumer/get-more-help/if-you-need-more-help-about-a-consumer-issue/</vt:lpwstr>
      </vt:variant>
      <vt:variant>
        <vt:lpwstr/>
      </vt:variant>
      <vt:variant>
        <vt:i4>4194369</vt:i4>
      </vt:variant>
      <vt:variant>
        <vt:i4>51</vt:i4>
      </vt:variant>
      <vt:variant>
        <vt:i4>0</vt:i4>
      </vt:variant>
      <vt:variant>
        <vt:i4>5</vt:i4>
      </vt:variant>
      <vt:variant>
        <vt:lpwstr>https://www.shropshire.gov.uk/environmental-health/community-and-local-environment/advice-and-guidance/scams-and-nuisance-calls/</vt:lpwstr>
      </vt:variant>
      <vt:variant>
        <vt:lpwstr/>
      </vt:variant>
      <vt:variant>
        <vt:i4>6881387</vt:i4>
      </vt:variant>
      <vt:variant>
        <vt:i4>48</vt:i4>
      </vt:variant>
      <vt:variant>
        <vt:i4>0</vt:i4>
      </vt:variant>
      <vt:variant>
        <vt:i4>5</vt:i4>
      </vt:variant>
      <vt:variant>
        <vt:lpwstr>http://www.keepingadultssafeinshropshire.org.uk/learning-resources/information-and-learning-resources/financial-abuse/keeping-your-money-and-identity-safe/</vt:lpwstr>
      </vt:variant>
      <vt:variant>
        <vt:lpwstr/>
      </vt:variant>
      <vt:variant>
        <vt:i4>3407921</vt:i4>
      </vt:variant>
      <vt:variant>
        <vt:i4>45</vt:i4>
      </vt:variant>
      <vt:variant>
        <vt:i4>0</vt:i4>
      </vt:variant>
      <vt:variant>
        <vt:i4>5</vt:i4>
      </vt:variant>
      <vt:variant>
        <vt:lpwstr>https://www.gov.uk/government/publications/homelessness-duty-to-refer/a-guide-to-the-duty-to-refer</vt:lpwstr>
      </vt:variant>
      <vt:variant>
        <vt:lpwstr/>
      </vt:variant>
      <vt:variant>
        <vt:i4>2883598</vt:i4>
      </vt:variant>
      <vt:variant>
        <vt:i4>42</vt:i4>
      </vt:variant>
      <vt:variant>
        <vt:i4>0</vt:i4>
      </vt:variant>
      <vt:variant>
        <vt:i4>5</vt:i4>
      </vt:variant>
      <vt:variant>
        <vt:lpwstr>mailto:prevent@warwickshireandwestmercia.pnn.police.uk</vt:lpwstr>
      </vt:variant>
      <vt:variant>
        <vt:lpwstr/>
      </vt:variant>
      <vt:variant>
        <vt:i4>262227</vt:i4>
      </vt:variant>
      <vt:variant>
        <vt:i4>39</vt:i4>
      </vt:variant>
      <vt:variant>
        <vt:i4>0</vt:i4>
      </vt:variant>
      <vt:variant>
        <vt:i4>5</vt:i4>
      </vt:variant>
      <vt:variant>
        <vt:lpwstr>https://www.elearning.prevent.homeoffice.gov.uk/</vt:lpwstr>
      </vt:variant>
      <vt:variant>
        <vt:lpwstr/>
      </vt:variant>
      <vt:variant>
        <vt:i4>2752572</vt:i4>
      </vt:variant>
      <vt:variant>
        <vt:i4>36</vt:i4>
      </vt:variant>
      <vt:variant>
        <vt:i4>0</vt:i4>
      </vt:variant>
      <vt:variant>
        <vt:i4>5</vt:i4>
      </vt:variant>
      <vt:variant>
        <vt:lpwstr>https://www.mpft.nhs.uk/emergency-help</vt:lpwstr>
      </vt:variant>
      <vt:variant>
        <vt:lpwstr/>
      </vt:variant>
      <vt:variant>
        <vt:i4>2752621</vt:i4>
      </vt:variant>
      <vt:variant>
        <vt:i4>33</vt:i4>
      </vt:variant>
      <vt:variant>
        <vt:i4>0</vt:i4>
      </vt:variant>
      <vt:variant>
        <vt:i4>5</vt:i4>
      </vt:variant>
      <vt:variant>
        <vt:lpwstr>http://www.togetherall.com/</vt:lpwstr>
      </vt:variant>
      <vt:variant>
        <vt:lpwstr/>
      </vt:variant>
      <vt:variant>
        <vt:i4>852037</vt:i4>
      </vt:variant>
      <vt:variant>
        <vt:i4>30</vt:i4>
      </vt:variant>
      <vt:variant>
        <vt:i4>0</vt:i4>
      </vt:variant>
      <vt:variant>
        <vt:i4>5</vt:i4>
      </vt:variant>
      <vt:variant>
        <vt:lpwstr>https://www.mpft.nhs.uk/service-users-carers</vt:lpwstr>
      </vt:variant>
      <vt:variant>
        <vt:lpwstr/>
      </vt:variant>
      <vt:variant>
        <vt:i4>7667765</vt:i4>
      </vt:variant>
      <vt:variant>
        <vt:i4>27</vt:i4>
      </vt:variant>
      <vt:variant>
        <vt:i4>0</vt:i4>
      </vt:variant>
      <vt:variant>
        <vt:i4>5</vt:i4>
      </vt:variant>
      <vt:variant>
        <vt:lpwstr>https://camhs.mpft.nhs.uk/</vt:lpwstr>
      </vt:variant>
      <vt:variant>
        <vt:lpwstr/>
      </vt:variant>
      <vt:variant>
        <vt:i4>2818101</vt:i4>
      </vt:variant>
      <vt:variant>
        <vt:i4>24</vt:i4>
      </vt:variant>
      <vt:variant>
        <vt:i4>0</vt:i4>
      </vt:variant>
      <vt:variant>
        <vt:i4>5</vt:i4>
      </vt:variant>
      <vt:variant>
        <vt:lpwstr>https://www.shropshire.gov.uk/media/15413/domestic-abuse-pathway-updated-june-2020.pdf</vt:lpwstr>
      </vt:variant>
      <vt:variant>
        <vt:lpwstr/>
      </vt:variant>
      <vt:variant>
        <vt:i4>6946860</vt:i4>
      </vt:variant>
      <vt:variant>
        <vt:i4>21</vt:i4>
      </vt:variant>
      <vt:variant>
        <vt:i4>0</vt:i4>
      </vt:variant>
      <vt:variant>
        <vt:i4>5</vt:i4>
      </vt:variant>
      <vt:variant>
        <vt:lpwstr>https://westmidlands.procedures.org.uk/local-content/4gjN/escalation-policy-resolution-of-professional-disagreements/?b=Shropshire</vt:lpwstr>
      </vt:variant>
      <vt:variant>
        <vt:lpwstr/>
      </vt:variant>
      <vt:variant>
        <vt:i4>5373978</vt:i4>
      </vt:variant>
      <vt:variant>
        <vt:i4>18</vt:i4>
      </vt:variant>
      <vt:variant>
        <vt:i4>0</vt:i4>
      </vt:variant>
      <vt:variant>
        <vt:i4>5</vt:i4>
      </vt:variant>
      <vt:variant>
        <vt:lpwstr>http://www.keepingadultssafeinshropshire.org.uk/multi-agency-procedures-and-guidance/</vt:lpwstr>
      </vt:variant>
      <vt:variant>
        <vt:lpwstr/>
      </vt:variant>
      <vt:variant>
        <vt:i4>5373978</vt:i4>
      </vt:variant>
      <vt:variant>
        <vt:i4>15</vt:i4>
      </vt:variant>
      <vt:variant>
        <vt:i4>0</vt:i4>
      </vt:variant>
      <vt:variant>
        <vt:i4>5</vt:i4>
      </vt:variant>
      <vt:variant>
        <vt:lpwstr>http://www.keepingadultssafeinshropshire.org.uk/multi-agency-procedures-and-guidance/</vt:lpwstr>
      </vt:variant>
      <vt:variant>
        <vt:lpwstr/>
      </vt:variant>
      <vt:variant>
        <vt:i4>5898251</vt:i4>
      </vt:variant>
      <vt:variant>
        <vt:i4>12</vt:i4>
      </vt:variant>
      <vt:variant>
        <vt:i4>0</vt:i4>
      </vt:variant>
      <vt:variant>
        <vt:i4>5</vt:i4>
      </vt:variant>
      <vt:variant>
        <vt:lpwstr>https://westmidlands.procedures.org.uk/local-content/yUzN/child-protection-planning-and-conferences/?b=Shropshire</vt:lpwstr>
      </vt:variant>
      <vt:variant>
        <vt:lpwstr/>
      </vt:variant>
      <vt:variant>
        <vt:i4>3539021</vt:i4>
      </vt:variant>
      <vt:variant>
        <vt:i4>9</vt:i4>
      </vt:variant>
      <vt:variant>
        <vt:i4>0</vt:i4>
      </vt:variant>
      <vt:variant>
        <vt:i4>5</vt:i4>
      </vt:variant>
      <vt:variant>
        <vt:lpwstr>http://www.keepingadultssafeinshropshire.org.uk/media/1287/approved-professional-curiosity-guidance-inc-additional-covid_19-support.pdf</vt:lpwstr>
      </vt:variant>
      <vt:variant>
        <vt:lpwstr/>
      </vt:variant>
      <vt:variant>
        <vt:i4>3539021</vt:i4>
      </vt:variant>
      <vt:variant>
        <vt:i4>6</vt:i4>
      </vt:variant>
      <vt:variant>
        <vt:i4>0</vt:i4>
      </vt:variant>
      <vt:variant>
        <vt:i4>5</vt:i4>
      </vt:variant>
      <vt:variant>
        <vt:lpwstr>http://www.keepingadultssafeinshropshire.org.uk/media/1287/approved-professional-curiosity-guidance-inc-additional-covid_19-support.pdf</vt:lpwstr>
      </vt:variant>
      <vt:variant>
        <vt:lpwstr/>
      </vt:variant>
      <vt:variant>
        <vt:i4>6226000</vt:i4>
      </vt:variant>
      <vt:variant>
        <vt:i4>3</vt:i4>
      </vt:variant>
      <vt:variant>
        <vt:i4>0</vt:i4>
      </vt:variant>
      <vt:variant>
        <vt:i4>5</vt:i4>
      </vt:variant>
      <vt:variant>
        <vt:lpwstr>https://esafeguarding.org/publications/PSW-and-SWE-Best-Practice-Guide-for-Video-Call-and-Virtual-Home-Visit-20200505.pdf</vt:lpwstr>
      </vt:variant>
      <vt:variant>
        <vt:lpwstr/>
      </vt:variant>
      <vt:variant>
        <vt:i4>4063325</vt:i4>
      </vt:variant>
      <vt:variant>
        <vt:i4>0</vt:i4>
      </vt:variant>
      <vt:variant>
        <vt:i4>0</vt:i4>
      </vt:variant>
      <vt:variant>
        <vt:i4>5</vt:i4>
      </vt:variant>
      <vt:variant>
        <vt:lpwstr>mailto:SSCPBusinessUnit@shropshire.gov.uk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CC84867</dc:creator>
  <cp:keywords/>
  <dc:description/>
  <cp:lastModifiedBy>Ben Leach</cp:lastModifiedBy>
  <cp:revision>4</cp:revision>
  <dcterms:created xsi:type="dcterms:W3CDTF">2021-01-26T16:04:00Z</dcterms:created>
  <dcterms:modified xsi:type="dcterms:W3CDTF">2021-02-02T13:59:00Z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0x010100AC0544CEDD66FF45A4C30C02F5D9BCD8</vt:lpwstr>
  </property>
</Properties>
</file>