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55641C" w14:textId="77777777" w:rsidR="00671426" w:rsidRDefault="00671426" w:rsidP="00671426">
      <w:pPr>
        <w:spacing w:line="343" w:lineRule="auto"/>
        <w:jc w:val="right"/>
      </w:pPr>
    </w:p>
    <w:p w14:paraId="23EE6974" w14:textId="77777777" w:rsidR="00671426" w:rsidRDefault="00671426" w:rsidP="00671426"/>
    <w:p w14:paraId="0C505478" w14:textId="77777777" w:rsidR="00671426" w:rsidRDefault="00671426" w:rsidP="00671426">
      <w:pPr>
        <w:tabs>
          <w:tab w:val="left" w:pos="1103"/>
        </w:tabs>
        <w:rPr>
          <w:sz w:val="20"/>
        </w:rPr>
      </w:pPr>
    </w:p>
    <w:p w14:paraId="00C54475" w14:textId="77777777" w:rsidR="00671426" w:rsidRDefault="00671426" w:rsidP="00671426">
      <w:pPr>
        <w:pStyle w:val="Heading1"/>
        <w:rPr>
          <w:color w:val="041E42"/>
        </w:rPr>
      </w:pPr>
      <w:bookmarkStart w:id="0" w:name="Introduction"/>
      <w:bookmarkStart w:id="1" w:name="_bookmark0"/>
      <w:bookmarkEnd w:id="0"/>
      <w:bookmarkEnd w:id="1"/>
      <w:r>
        <w:rPr>
          <w:color w:val="041E42"/>
        </w:rPr>
        <w:t>Shropshire Council HECA Reporting 2019</w:t>
      </w:r>
    </w:p>
    <w:p w14:paraId="2ADFED35" w14:textId="77777777" w:rsidR="00671426" w:rsidRPr="001E5C62" w:rsidRDefault="00671426" w:rsidP="00671426">
      <w:pPr>
        <w:pStyle w:val="Heading1"/>
        <w:rPr>
          <w:sz w:val="28"/>
          <w:szCs w:val="28"/>
        </w:rPr>
      </w:pPr>
      <w:r w:rsidRPr="001E5C62">
        <w:rPr>
          <w:color w:val="041E42"/>
          <w:sz w:val="28"/>
          <w:szCs w:val="28"/>
        </w:rPr>
        <w:t>Introduction</w:t>
      </w:r>
    </w:p>
    <w:p w14:paraId="6B9BE6A4" w14:textId="77777777" w:rsidR="00671426" w:rsidRPr="0039234F" w:rsidRDefault="00671426" w:rsidP="00671426">
      <w:pPr>
        <w:pStyle w:val="Heading2"/>
        <w:spacing w:before="473"/>
        <w:ind w:right="160"/>
        <w:rPr>
          <w:sz w:val="24"/>
          <w:szCs w:val="24"/>
        </w:rPr>
      </w:pPr>
      <w:bookmarkStart w:id="2" w:name="The_Home_Energy_Conservation_Act_1995_(‘"/>
      <w:bookmarkEnd w:id="2"/>
      <w:r w:rsidRPr="0039234F">
        <w:rPr>
          <w:sz w:val="24"/>
          <w:szCs w:val="24"/>
        </w:rPr>
        <w:t xml:space="preserve">The Home Energy Conservation </w:t>
      </w:r>
      <w:r w:rsidRPr="0039234F">
        <w:rPr>
          <w:spacing w:val="-3"/>
          <w:sz w:val="24"/>
          <w:szCs w:val="24"/>
        </w:rPr>
        <w:t xml:space="preserve">Act 1995 </w:t>
      </w:r>
      <w:r w:rsidRPr="0039234F">
        <w:rPr>
          <w:sz w:val="24"/>
          <w:szCs w:val="24"/>
        </w:rPr>
        <w:t xml:space="preserve">(‘HECA’) requires all 326 local authorities (‘LA’s) in England to submit reports to the Secretary of State demonstrating </w:t>
      </w:r>
      <w:r w:rsidRPr="0039234F">
        <w:rPr>
          <w:spacing w:val="-3"/>
          <w:sz w:val="24"/>
          <w:szCs w:val="24"/>
        </w:rPr>
        <w:t xml:space="preserve">what </w:t>
      </w:r>
      <w:r w:rsidRPr="0039234F">
        <w:rPr>
          <w:sz w:val="24"/>
          <w:szCs w:val="24"/>
        </w:rPr>
        <w:t xml:space="preserve">energy conservation measures they have adopted to improve the energy efficiency of residential accommodation within that LA’s area. This covers measures to improve properties in the owner-occupier, private rented sector, and social rented sector. BEIS uses data submitted through LAs HECA returns to inform policy thinking on energy efficiency, and to build an ongoing picture </w:t>
      </w:r>
      <w:r w:rsidRPr="0039234F">
        <w:rPr>
          <w:spacing w:val="-3"/>
          <w:sz w:val="24"/>
          <w:szCs w:val="24"/>
        </w:rPr>
        <w:t xml:space="preserve">of </w:t>
      </w:r>
      <w:r w:rsidRPr="0039234F">
        <w:rPr>
          <w:sz w:val="24"/>
          <w:szCs w:val="24"/>
        </w:rPr>
        <w:t>local and national energy efficiency policy</w:t>
      </w:r>
      <w:r w:rsidRPr="0039234F">
        <w:rPr>
          <w:spacing w:val="-19"/>
          <w:sz w:val="24"/>
          <w:szCs w:val="24"/>
        </w:rPr>
        <w:t xml:space="preserve"> </w:t>
      </w:r>
      <w:r w:rsidRPr="0039234F">
        <w:rPr>
          <w:sz w:val="24"/>
          <w:szCs w:val="24"/>
        </w:rPr>
        <w:t>delivery.</w:t>
      </w:r>
    </w:p>
    <w:p w14:paraId="56EC057E" w14:textId="77777777" w:rsidR="00671426" w:rsidRDefault="00671426" w:rsidP="00671426">
      <w:pPr>
        <w:pStyle w:val="BodyText"/>
        <w:spacing w:before="242"/>
        <w:ind w:left="905" w:right="192"/>
        <w:rPr>
          <w:sz w:val="21"/>
        </w:rPr>
      </w:pPr>
      <w:r>
        <w:t xml:space="preserve">This guidance document is issued by the Department for Business, Energy and Industrial Strategy (BEIS) in accordance with the Secretary of State’s powers under section 4 of the Act. </w:t>
      </w:r>
    </w:p>
    <w:p w14:paraId="379BA830" w14:textId="77777777" w:rsidR="00671426" w:rsidRDefault="00671426" w:rsidP="00671426">
      <w:pPr>
        <w:pStyle w:val="BodyText"/>
        <w:ind w:left="905" w:right="216"/>
      </w:pPr>
      <w:r>
        <w:t xml:space="preserve">The refreshed reporting system for 2019 streamlines the process and reduces LA reporting burdens. Newly structured around a series of questions and direct information points, the amended framework aims to support LAs to provide information and updates on the key energy efficiency topics of interest to BEIS Ministers. </w:t>
      </w:r>
      <w:r>
        <w:rPr>
          <w:spacing w:val="-4"/>
        </w:rPr>
        <w:t xml:space="preserve">It </w:t>
      </w:r>
      <w:r>
        <w:t xml:space="preserve">will also enable LAs to provide a consistent picture of energy efficiency promotion and delivery across England </w:t>
      </w:r>
      <w:r>
        <w:rPr>
          <w:spacing w:val="-3"/>
        </w:rPr>
        <w:t xml:space="preserve">within </w:t>
      </w:r>
      <w:r>
        <w:t xml:space="preserve">a </w:t>
      </w:r>
      <w:r w:rsidR="0039234F">
        <w:t>standardized</w:t>
      </w:r>
      <w:r>
        <w:t xml:space="preserve"> framework. Following the principles of open data, the department may publish the information in an open data format to allow wider access and interpretation of the data, </w:t>
      </w:r>
      <w:r>
        <w:rPr>
          <w:spacing w:val="-3"/>
        </w:rPr>
        <w:t xml:space="preserve">while </w:t>
      </w:r>
      <w:r>
        <w:t xml:space="preserve">ensuring that such publication complies </w:t>
      </w:r>
      <w:r>
        <w:rPr>
          <w:spacing w:val="-3"/>
        </w:rPr>
        <w:t xml:space="preserve">with </w:t>
      </w:r>
      <w:r>
        <w:t>the terms of GDPR.</w:t>
      </w:r>
    </w:p>
    <w:p w14:paraId="6990051D" w14:textId="77777777" w:rsidR="00671426" w:rsidRDefault="00671426" w:rsidP="00671426">
      <w:pPr>
        <w:pStyle w:val="BodyText"/>
        <w:spacing w:before="2"/>
        <w:rPr>
          <w:sz w:val="21"/>
        </w:rPr>
      </w:pPr>
    </w:p>
    <w:p w14:paraId="552114E8" w14:textId="77777777" w:rsidR="00671426" w:rsidRPr="001E5C62" w:rsidRDefault="00671426" w:rsidP="00671426">
      <w:pPr>
        <w:pStyle w:val="Heading1"/>
        <w:spacing w:before="0"/>
        <w:rPr>
          <w:sz w:val="28"/>
          <w:szCs w:val="28"/>
        </w:rPr>
      </w:pPr>
      <w:bookmarkStart w:id="3" w:name="HECA_2019_Reporting_Requirements"/>
      <w:bookmarkStart w:id="4" w:name="_bookmark1"/>
      <w:bookmarkEnd w:id="3"/>
      <w:bookmarkEnd w:id="4"/>
      <w:r w:rsidRPr="001E5C62">
        <w:rPr>
          <w:color w:val="041E42"/>
          <w:sz w:val="28"/>
          <w:szCs w:val="28"/>
        </w:rPr>
        <w:t>HECA 2019 Reporting Requirements</w:t>
      </w:r>
    </w:p>
    <w:p w14:paraId="712BED48" w14:textId="77777777" w:rsidR="00671426" w:rsidRDefault="00671426" w:rsidP="00671426">
      <w:pPr>
        <w:pStyle w:val="BodyText"/>
        <w:spacing w:before="480"/>
        <w:ind w:left="905" w:right="1033"/>
      </w:pPr>
      <w:r>
        <w:t>The reporting template is divided into sections to capture information on a range of key themes:</w:t>
      </w:r>
    </w:p>
    <w:p w14:paraId="3D3ADDAA" w14:textId="77777777" w:rsidR="00671426" w:rsidRDefault="00671426" w:rsidP="00671426">
      <w:pPr>
        <w:pStyle w:val="BodyText"/>
        <w:spacing w:before="11"/>
        <w:rPr>
          <w:sz w:val="20"/>
        </w:rPr>
      </w:pPr>
    </w:p>
    <w:p w14:paraId="16569C00" w14:textId="77777777" w:rsidR="00671426" w:rsidRDefault="00671426" w:rsidP="00671426">
      <w:pPr>
        <w:pStyle w:val="Heading2"/>
        <w:spacing w:before="0"/>
      </w:pPr>
      <w:bookmarkStart w:id="5" w:name="Headline_&amp;_Overview"/>
      <w:bookmarkStart w:id="6" w:name="_bookmark2"/>
      <w:bookmarkEnd w:id="5"/>
      <w:bookmarkEnd w:id="6"/>
      <w:r>
        <w:rPr>
          <w:color w:val="041E42"/>
        </w:rPr>
        <w:t>Headline &amp; Overview</w:t>
      </w:r>
    </w:p>
    <w:p w14:paraId="13AB6C4B" w14:textId="77777777" w:rsidR="00671426" w:rsidRDefault="00671426" w:rsidP="00671426">
      <w:pPr>
        <w:pStyle w:val="ListParagraph"/>
        <w:numPr>
          <w:ilvl w:val="0"/>
          <w:numId w:val="2"/>
        </w:numPr>
        <w:tabs>
          <w:tab w:val="left" w:pos="1620"/>
          <w:tab w:val="left" w:pos="1621"/>
        </w:tabs>
        <w:spacing w:before="234"/>
        <w:ind w:right="384"/>
        <w:rPr>
          <w:sz w:val="24"/>
        </w:rPr>
      </w:pPr>
      <w:r>
        <w:rPr>
          <w:sz w:val="24"/>
        </w:rPr>
        <w:t xml:space="preserve">What main strategy and schemes LAs currently </w:t>
      </w:r>
      <w:proofErr w:type="gramStart"/>
      <w:r>
        <w:rPr>
          <w:sz w:val="24"/>
        </w:rPr>
        <w:t>have to</w:t>
      </w:r>
      <w:proofErr w:type="gramEnd"/>
      <w:r>
        <w:rPr>
          <w:sz w:val="24"/>
        </w:rPr>
        <w:t xml:space="preserve"> promote carbon reduction and/or energy efficiency, stakeholders involved and impact at a societal and economic level.</w:t>
      </w:r>
    </w:p>
    <w:p w14:paraId="326626E1" w14:textId="77777777" w:rsidR="00671426" w:rsidRDefault="00671426" w:rsidP="00671426">
      <w:pPr>
        <w:pStyle w:val="Heading2"/>
      </w:pPr>
      <w:bookmarkStart w:id="7" w:name="Communication"/>
      <w:bookmarkStart w:id="8" w:name="_bookmark3"/>
      <w:bookmarkEnd w:id="7"/>
      <w:bookmarkEnd w:id="8"/>
      <w:r>
        <w:rPr>
          <w:color w:val="041E42"/>
        </w:rPr>
        <w:t>Communication</w:t>
      </w:r>
    </w:p>
    <w:p w14:paraId="13EE50F8" w14:textId="77777777" w:rsidR="00671426" w:rsidRDefault="00671426" w:rsidP="00671426">
      <w:pPr>
        <w:pStyle w:val="ListParagraph"/>
        <w:numPr>
          <w:ilvl w:val="0"/>
          <w:numId w:val="2"/>
        </w:numPr>
        <w:tabs>
          <w:tab w:val="left" w:pos="1620"/>
          <w:tab w:val="left" w:pos="1621"/>
        </w:tabs>
        <w:spacing w:line="237" w:lineRule="auto"/>
        <w:ind w:right="1028"/>
        <w:rPr>
          <w:sz w:val="24"/>
        </w:rPr>
      </w:pPr>
      <w:r>
        <w:rPr>
          <w:sz w:val="24"/>
        </w:rPr>
        <w:t>How LA</w:t>
      </w:r>
      <w:r w:rsidR="0039234F">
        <w:rPr>
          <w:sz w:val="24"/>
        </w:rPr>
        <w:t>s</w:t>
      </w:r>
      <w:r>
        <w:rPr>
          <w:sz w:val="24"/>
        </w:rPr>
        <w:t xml:space="preserve"> engage stakeholders (including consumers and businesses) to promote awareness of energy</w:t>
      </w:r>
      <w:r>
        <w:rPr>
          <w:spacing w:val="-14"/>
          <w:sz w:val="24"/>
        </w:rPr>
        <w:t xml:space="preserve"> </w:t>
      </w:r>
      <w:r>
        <w:rPr>
          <w:sz w:val="24"/>
        </w:rPr>
        <w:t>efficiency.</w:t>
      </w:r>
    </w:p>
    <w:p w14:paraId="38A4FBA8" w14:textId="77777777" w:rsidR="00671426" w:rsidRDefault="00671426" w:rsidP="00671426">
      <w:pPr>
        <w:pStyle w:val="Heading2"/>
      </w:pPr>
      <w:bookmarkStart w:id="9" w:name="Green_Local_Supply_Chain"/>
      <w:bookmarkStart w:id="10" w:name="_bookmark4"/>
      <w:bookmarkEnd w:id="9"/>
      <w:bookmarkEnd w:id="10"/>
      <w:r>
        <w:rPr>
          <w:color w:val="041E42"/>
        </w:rPr>
        <w:t>Green Local Supply Chain</w:t>
      </w:r>
    </w:p>
    <w:p w14:paraId="2C573366" w14:textId="77777777" w:rsidR="00671426" w:rsidRDefault="00671426" w:rsidP="00671426">
      <w:pPr>
        <w:pStyle w:val="ListParagraph"/>
        <w:numPr>
          <w:ilvl w:val="0"/>
          <w:numId w:val="2"/>
        </w:numPr>
        <w:tabs>
          <w:tab w:val="left" w:pos="1620"/>
          <w:tab w:val="left" w:pos="1621"/>
        </w:tabs>
        <w:spacing w:before="241" w:line="237" w:lineRule="auto"/>
        <w:ind w:right="193"/>
        <w:rPr>
          <w:sz w:val="24"/>
        </w:rPr>
      </w:pPr>
      <w:r>
        <w:rPr>
          <w:sz w:val="24"/>
        </w:rPr>
        <w:t>How LAs engage local businesses involved in the promotion of energy savings products and the societal benefits alongside any local economic impact this might</w:t>
      </w:r>
      <w:r>
        <w:rPr>
          <w:spacing w:val="-20"/>
          <w:sz w:val="24"/>
        </w:rPr>
        <w:t xml:space="preserve"> </w:t>
      </w:r>
      <w:r>
        <w:rPr>
          <w:sz w:val="24"/>
        </w:rPr>
        <w:t>have.</w:t>
      </w:r>
    </w:p>
    <w:p w14:paraId="285BA1F4" w14:textId="77777777" w:rsidR="00671426" w:rsidRDefault="00671426" w:rsidP="00671426">
      <w:pPr>
        <w:pStyle w:val="BodyText"/>
        <w:rPr>
          <w:sz w:val="20"/>
        </w:rPr>
      </w:pPr>
    </w:p>
    <w:p w14:paraId="5E60D592" w14:textId="77777777" w:rsidR="0039234F" w:rsidRDefault="0039234F" w:rsidP="00671426">
      <w:pPr>
        <w:pStyle w:val="BodyText"/>
        <w:rPr>
          <w:sz w:val="20"/>
        </w:rPr>
      </w:pPr>
    </w:p>
    <w:p w14:paraId="43EE2A44" w14:textId="77777777" w:rsidR="00671426" w:rsidRDefault="00671426" w:rsidP="00671426">
      <w:pPr>
        <w:pStyle w:val="Heading2"/>
        <w:spacing w:before="206"/>
      </w:pPr>
      <w:bookmarkStart w:id="11" w:name="Private_Rental_Sector_Minimum_Energy_Eff"/>
      <w:bookmarkStart w:id="12" w:name="_bookmark5"/>
      <w:bookmarkEnd w:id="11"/>
      <w:bookmarkEnd w:id="12"/>
      <w:r>
        <w:rPr>
          <w:color w:val="041E42"/>
        </w:rPr>
        <w:t>Private Rental Sector Minimum Energy Efficiency Standards</w:t>
      </w:r>
    </w:p>
    <w:p w14:paraId="22D83F95" w14:textId="77777777" w:rsidR="00671426" w:rsidRDefault="00671426" w:rsidP="00671426">
      <w:pPr>
        <w:pStyle w:val="ListParagraph"/>
        <w:numPr>
          <w:ilvl w:val="0"/>
          <w:numId w:val="2"/>
        </w:numPr>
        <w:tabs>
          <w:tab w:val="left" w:pos="1620"/>
          <w:tab w:val="left" w:pos="1621"/>
        </w:tabs>
        <w:spacing w:before="237" w:line="237" w:lineRule="auto"/>
        <w:ind w:right="867"/>
        <w:rPr>
          <w:sz w:val="24"/>
        </w:rPr>
      </w:pPr>
      <w:r>
        <w:rPr>
          <w:sz w:val="24"/>
        </w:rPr>
        <w:t xml:space="preserve">How LAs enforce and promote awareness of the PRS Minimum Energy Efficiency </w:t>
      </w:r>
      <w:r>
        <w:rPr>
          <w:sz w:val="24"/>
        </w:rPr>
        <w:lastRenderedPageBreak/>
        <w:t>Standards that came into force in April</w:t>
      </w:r>
      <w:r>
        <w:rPr>
          <w:spacing w:val="-16"/>
          <w:sz w:val="24"/>
        </w:rPr>
        <w:t xml:space="preserve"> </w:t>
      </w:r>
      <w:r>
        <w:rPr>
          <w:sz w:val="24"/>
        </w:rPr>
        <w:t>2018.</w:t>
      </w:r>
    </w:p>
    <w:p w14:paraId="5D0BF88A" w14:textId="77777777" w:rsidR="00671426" w:rsidRDefault="00671426" w:rsidP="00671426">
      <w:pPr>
        <w:pStyle w:val="Heading2"/>
        <w:spacing w:before="207"/>
      </w:pPr>
      <w:bookmarkStart w:id="13" w:name="Financial_Support_for_Energy_Efficiency"/>
      <w:bookmarkStart w:id="14" w:name="_bookmark6"/>
      <w:bookmarkEnd w:id="13"/>
      <w:bookmarkEnd w:id="14"/>
      <w:r>
        <w:rPr>
          <w:color w:val="041E42"/>
        </w:rPr>
        <w:t>Financial Support for Energy Efficiency</w:t>
      </w:r>
    </w:p>
    <w:p w14:paraId="2F4AB5ED" w14:textId="77777777" w:rsidR="00671426" w:rsidRDefault="00671426" w:rsidP="00671426">
      <w:pPr>
        <w:pStyle w:val="ListParagraph"/>
        <w:numPr>
          <w:ilvl w:val="0"/>
          <w:numId w:val="2"/>
        </w:numPr>
        <w:tabs>
          <w:tab w:val="left" w:pos="1620"/>
          <w:tab w:val="left" w:pos="1621"/>
        </w:tabs>
        <w:spacing w:before="235"/>
        <w:rPr>
          <w:sz w:val="24"/>
        </w:rPr>
      </w:pPr>
      <w:r>
        <w:rPr>
          <w:sz w:val="24"/>
        </w:rPr>
        <w:t xml:space="preserve">Financial </w:t>
      </w:r>
      <w:proofErr w:type="spellStart"/>
      <w:r>
        <w:rPr>
          <w:sz w:val="24"/>
        </w:rPr>
        <w:t>programmes</w:t>
      </w:r>
      <w:proofErr w:type="spellEnd"/>
      <w:r>
        <w:rPr>
          <w:sz w:val="24"/>
        </w:rPr>
        <w:t xml:space="preserve"> used by LAs to promote energy</w:t>
      </w:r>
      <w:r>
        <w:rPr>
          <w:spacing w:val="-26"/>
          <w:sz w:val="24"/>
        </w:rPr>
        <w:t xml:space="preserve"> </w:t>
      </w:r>
      <w:r>
        <w:rPr>
          <w:sz w:val="24"/>
        </w:rPr>
        <w:t>efficiency.</w:t>
      </w:r>
    </w:p>
    <w:p w14:paraId="60321F3C" w14:textId="77777777" w:rsidR="00671426" w:rsidRDefault="00671426" w:rsidP="00671426">
      <w:pPr>
        <w:pStyle w:val="Heading2"/>
        <w:spacing w:before="199"/>
      </w:pPr>
      <w:bookmarkStart w:id="15" w:name="Fuel_Poverty"/>
      <w:bookmarkStart w:id="16" w:name="_bookmark7"/>
      <w:bookmarkEnd w:id="15"/>
      <w:bookmarkEnd w:id="16"/>
      <w:r>
        <w:rPr>
          <w:color w:val="041E42"/>
        </w:rPr>
        <w:t>Fuel Poverty</w:t>
      </w:r>
    </w:p>
    <w:p w14:paraId="7DE52E57" w14:textId="77777777" w:rsidR="00671426" w:rsidRDefault="00671426" w:rsidP="00671426">
      <w:pPr>
        <w:pStyle w:val="ListParagraph"/>
        <w:numPr>
          <w:ilvl w:val="0"/>
          <w:numId w:val="2"/>
        </w:numPr>
        <w:tabs>
          <w:tab w:val="left" w:pos="1620"/>
          <w:tab w:val="left" w:pos="1621"/>
        </w:tabs>
        <w:spacing w:before="240"/>
        <w:rPr>
          <w:sz w:val="24"/>
        </w:rPr>
      </w:pPr>
      <w:r>
        <w:rPr>
          <w:sz w:val="24"/>
        </w:rPr>
        <w:t>How LAs identify those in fuel poverty and any initiatives used to address</w:t>
      </w:r>
      <w:r>
        <w:rPr>
          <w:spacing w:val="-30"/>
          <w:sz w:val="24"/>
        </w:rPr>
        <w:t xml:space="preserve"> </w:t>
      </w:r>
      <w:r>
        <w:rPr>
          <w:sz w:val="24"/>
        </w:rPr>
        <w:t>this.</w:t>
      </w:r>
    </w:p>
    <w:p w14:paraId="5C2FAEDF" w14:textId="77777777" w:rsidR="00671426" w:rsidRDefault="00671426" w:rsidP="00671426">
      <w:pPr>
        <w:pStyle w:val="Heading2"/>
        <w:spacing w:before="200"/>
      </w:pPr>
      <w:bookmarkStart w:id="17" w:name="The_Energy_Company_Obligation_(ECO)"/>
      <w:bookmarkStart w:id="18" w:name="_bookmark8"/>
      <w:bookmarkEnd w:id="17"/>
      <w:bookmarkEnd w:id="18"/>
      <w:r>
        <w:rPr>
          <w:color w:val="041E42"/>
        </w:rPr>
        <w:t>The Energy Company Obligation (ECO)</w:t>
      </w:r>
    </w:p>
    <w:p w14:paraId="2C54972D" w14:textId="77777777" w:rsidR="00671426" w:rsidRDefault="00671426" w:rsidP="00671426">
      <w:pPr>
        <w:pStyle w:val="ListParagraph"/>
        <w:numPr>
          <w:ilvl w:val="0"/>
          <w:numId w:val="2"/>
        </w:numPr>
        <w:tabs>
          <w:tab w:val="left" w:pos="1620"/>
          <w:tab w:val="left" w:pos="1621"/>
        </w:tabs>
        <w:spacing w:line="237" w:lineRule="auto"/>
        <w:ind w:right="419"/>
        <w:rPr>
          <w:sz w:val="24"/>
        </w:rPr>
      </w:pPr>
      <w:r>
        <w:rPr>
          <w:sz w:val="24"/>
        </w:rPr>
        <w:t xml:space="preserve">How LAs are using the recently introduced ECO ‘flexible eligibility’ </w:t>
      </w:r>
      <w:proofErr w:type="spellStart"/>
      <w:r>
        <w:rPr>
          <w:sz w:val="24"/>
        </w:rPr>
        <w:t>programme</w:t>
      </w:r>
      <w:proofErr w:type="spellEnd"/>
      <w:r>
        <w:rPr>
          <w:sz w:val="24"/>
        </w:rPr>
        <w:t xml:space="preserve"> to</w:t>
      </w:r>
      <w:r>
        <w:rPr>
          <w:spacing w:val="-37"/>
          <w:sz w:val="24"/>
        </w:rPr>
        <w:t xml:space="preserve"> </w:t>
      </w:r>
      <w:r>
        <w:rPr>
          <w:sz w:val="24"/>
        </w:rPr>
        <w:t xml:space="preserve">refer certain households in fuel poverty or </w:t>
      </w:r>
      <w:r>
        <w:rPr>
          <w:spacing w:val="-3"/>
          <w:sz w:val="24"/>
        </w:rPr>
        <w:t xml:space="preserve">with </w:t>
      </w:r>
      <w:r>
        <w:rPr>
          <w:sz w:val="24"/>
        </w:rPr>
        <w:t xml:space="preserve">occupants on low incomes, </w:t>
      </w:r>
      <w:r>
        <w:rPr>
          <w:spacing w:val="-3"/>
          <w:sz w:val="24"/>
        </w:rPr>
        <w:t xml:space="preserve">who </w:t>
      </w:r>
      <w:r>
        <w:rPr>
          <w:sz w:val="24"/>
        </w:rPr>
        <w:t>are vulnerable to the effects of cold homes, to ECO obligated suppliers for</w:t>
      </w:r>
      <w:r>
        <w:rPr>
          <w:spacing w:val="-24"/>
          <w:sz w:val="24"/>
        </w:rPr>
        <w:t xml:space="preserve"> </w:t>
      </w:r>
      <w:r>
        <w:rPr>
          <w:sz w:val="24"/>
        </w:rPr>
        <w:t>support.</w:t>
      </w:r>
    </w:p>
    <w:p w14:paraId="44385DFB" w14:textId="77777777" w:rsidR="00671426" w:rsidRDefault="00671426" w:rsidP="00671426">
      <w:pPr>
        <w:pStyle w:val="Heading2"/>
        <w:spacing w:before="204"/>
      </w:pPr>
      <w:bookmarkStart w:id="19" w:name="Smart_Metering"/>
      <w:bookmarkStart w:id="20" w:name="_bookmark9"/>
      <w:bookmarkEnd w:id="19"/>
      <w:bookmarkEnd w:id="20"/>
      <w:r>
        <w:rPr>
          <w:color w:val="041E42"/>
        </w:rPr>
        <w:t>Smart</w:t>
      </w:r>
      <w:r>
        <w:rPr>
          <w:color w:val="041E42"/>
          <w:spacing w:val="-5"/>
        </w:rPr>
        <w:t xml:space="preserve"> </w:t>
      </w:r>
      <w:r>
        <w:rPr>
          <w:color w:val="041E42"/>
        </w:rPr>
        <w:t>Metering</w:t>
      </w:r>
    </w:p>
    <w:p w14:paraId="417A4EB5" w14:textId="77777777" w:rsidR="00671426" w:rsidRDefault="00671426" w:rsidP="00671426">
      <w:pPr>
        <w:pStyle w:val="ListParagraph"/>
        <w:numPr>
          <w:ilvl w:val="0"/>
          <w:numId w:val="2"/>
        </w:numPr>
        <w:tabs>
          <w:tab w:val="left" w:pos="1620"/>
          <w:tab w:val="left" w:pos="1621"/>
        </w:tabs>
        <w:spacing w:before="239"/>
        <w:rPr>
          <w:sz w:val="24"/>
        </w:rPr>
      </w:pPr>
      <w:r>
        <w:rPr>
          <w:sz w:val="24"/>
        </w:rPr>
        <w:t>How LAs promote awareness and uptake of smart</w:t>
      </w:r>
      <w:r>
        <w:rPr>
          <w:spacing w:val="-25"/>
          <w:sz w:val="24"/>
        </w:rPr>
        <w:t xml:space="preserve"> </w:t>
      </w:r>
      <w:r>
        <w:rPr>
          <w:sz w:val="24"/>
        </w:rPr>
        <w:t>metering.</w:t>
      </w:r>
    </w:p>
    <w:p w14:paraId="0C2A5E82" w14:textId="7C872A76" w:rsidR="00671426" w:rsidRDefault="00671426" w:rsidP="00671426">
      <w:pPr>
        <w:pStyle w:val="BodyText"/>
        <w:spacing w:before="198"/>
        <w:ind w:left="905" w:right="139"/>
      </w:pPr>
      <w:r>
        <w:t xml:space="preserve">All questions are optional, but responses to all are highly encouraged. While HECA is focused on energy savings related to homes, LAs are also </w:t>
      </w:r>
      <w:proofErr w:type="gramStart"/>
      <w:r>
        <w:t>welcome</w:t>
      </w:r>
      <w:proofErr w:type="gramEnd"/>
      <w:r>
        <w:t xml:space="preserve"> to provide additional information on the promotion of energy efficiency improvements in non-domestic properties, but again this is entirely discretionary. At the end of the structured questions sections, a final free response section invites authorities to provide information on any additional activities they undertake which they feel may be of interest to Government’s energy efficiency and fuel poverty teams.</w:t>
      </w:r>
    </w:p>
    <w:p w14:paraId="50785227" w14:textId="77777777" w:rsidR="00671426" w:rsidRDefault="00671426" w:rsidP="00671426">
      <w:pPr>
        <w:pStyle w:val="BodyText"/>
        <w:rPr>
          <w:sz w:val="26"/>
        </w:rPr>
      </w:pPr>
    </w:p>
    <w:p w14:paraId="32F49376" w14:textId="77777777" w:rsidR="00671426" w:rsidRDefault="00671426" w:rsidP="00671426">
      <w:pPr>
        <w:spacing w:before="183"/>
        <w:ind w:left="905"/>
        <w:rPr>
          <w:sz w:val="36"/>
        </w:rPr>
      </w:pPr>
      <w:bookmarkStart w:id="21" w:name="Submission_of_HECA_2019_Reports"/>
      <w:bookmarkStart w:id="22" w:name="_bookmark10"/>
      <w:bookmarkEnd w:id="21"/>
      <w:bookmarkEnd w:id="22"/>
      <w:r>
        <w:rPr>
          <w:color w:val="041E42"/>
          <w:sz w:val="36"/>
        </w:rPr>
        <w:t>Submission of HECA 2019 Reports</w:t>
      </w:r>
    </w:p>
    <w:p w14:paraId="6BC9E1EB" w14:textId="77777777" w:rsidR="00671426" w:rsidRDefault="00671426" w:rsidP="00671426">
      <w:pPr>
        <w:pStyle w:val="BodyText"/>
        <w:spacing w:before="319" w:line="242" w:lineRule="auto"/>
        <w:ind w:left="905" w:right="286"/>
      </w:pPr>
      <w:r>
        <w:t>For the 2019 reporting year, BEIS is piloting the submission of reports via a digital platform, and for this year LAs will be asked to populate their HECA Report and submit materials via an electronic survey platform. No other reporting material or submissions will be required.</w:t>
      </w:r>
    </w:p>
    <w:p w14:paraId="3AECDC39" w14:textId="77777777" w:rsidR="00671426" w:rsidRDefault="00671426" w:rsidP="00671426">
      <w:pPr>
        <w:pStyle w:val="BodyText"/>
        <w:spacing w:before="4"/>
        <w:rPr>
          <w:sz w:val="20"/>
        </w:rPr>
      </w:pPr>
    </w:p>
    <w:p w14:paraId="2BC94742" w14:textId="77777777" w:rsidR="00671426" w:rsidRDefault="00671426" w:rsidP="00671426">
      <w:pPr>
        <w:pStyle w:val="BodyText"/>
        <w:ind w:left="905" w:right="104"/>
      </w:pPr>
      <w:r>
        <w:t>LAs continue to be required to publish their responses, and they can to do this in whichever form they wish, so long as the published report contains relevant information submitted via the digital platform. It is not necessary for LAs to publish all the information submitted via the digital platform. Before the online survey is completed, the chief executive or director of the LA should approve the content. If this approach proves effective and supports the engagement and compliance of a greater number of authorities than in recent previous years, BEIS will consider how this approach can be further improved for the 2021 reporting year.</w:t>
      </w:r>
    </w:p>
    <w:p w14:paraId="63BF6C91" w14:textId="77777777" w:rsidR="00671426" w:rsidRDefault="00671426" w:rsidP="00671426">
      <w:pPr>
        <w:pStyle w:val="BodyText"/>
        <w:ind w:left="905" w:right="104"/>
      </w:pPr>
    </w:p>
    <w:p w14:paraId="41B4DC5B" w14:textId="77777777" w:rsidR="00671426" w:rsidRDefault="00671426" w:rsidP="00671426">
      <w:pPr>
        <w:pStyle w:val="BodyText"/>
        <w:ind w:left="905" w:right="104"/>
      </w:pPr>
      <w:r>
        <w:t>The questions which LAs are asked to report on are as follows:</w:t>
      </w:r>
    </w:p>
    <w:p w14:paraId="52765531" w14:textId="77777777" w:rsidR="00671426" w:rsidRDefault="00671426" w:rsidP="00671426">
      <w:pPr>
        <w:pStyle w:val="BodyText"/>
        <w:tabs>
          <w:tab w:val="left" w:pos="968"/>
        </w:tabs>
        <w:rPr>
          <w:sz w:val="20"/>
        </w:rPr>
      </w:pPr>
    </w:p>
    <w:p w14:paraId="20AF133E" w14:textId="77777777" w:rsidR="00671426" w:rsidRDefault="00671426" w:rsidP="00671426">
      <w:pPr>
        <w:pStyle w:val="BodyText"/>
        <w:rPr>
          <w:sz w:val="20"/>
        </w:rPr>
      </w:pPr>
    </w:p>
    <w:p w14:paraId="7781EE36" w14:textId="77777777" w:rsidR="00671426" w:rsidRDefault="00671426" w:rsidP="00671426">
      <w:pPr>
        <w:pStyle w:val="BodyText"/>
        <w:rPr>
          <w:sz w:val="20"/>
        </w:rPr>
      </w:pPr>
    </w:p>
    <w:p w14:paraId="4E9C92C4" w14:textId="77777777" w:rsidR="00671426" w:rsidRDefault="00671426" w:rsidP="00671426">
      <w:pPr>
        <w:pStyle w:val="BodyText"/>
        <w:rPr>
          <w:sz w:val="20"/>
        </w:rPr>
      </w:pPr>
    </w:p>
    <w:p w14:paraId="67B73A80" w14:textId="77777777" w:rsidR="00671426" w:rsidRDefault="00671426" w:rsidP="00671426">
      <w:pPr>
        <w:pStyle w:val="BodyText"/>
        <w:spacing w:before="6"/>
        <w:rPr>
          <w:sz w:val="19"/>
        </w:rPr>
      </w:pPr>
    </w:p>
    <w:p w14:paraId="7B4C1D68" w14:textId="77777777" w:rsidR="00671426" w:rsidRDefault="00671426" w:rsidP="00671426">
      <w:pPr>
        <w:rPr>
          <w:sz w:val="20"/>
        </w:rPr>
      </w:pPr>
    </w:p>
    <w:p w14:paraId="321127FA" w14:textId="77777777" w:rsidR="00671426" w:rsidRPr="00671426" w:rsidRDefault="00671426" w:rsidP="00671426">
      <w:pPr>
        <w:rPr>
          <w:sz w:val="20"/>
        </w:rPr>
      </w:pPr>
    </w:p>
    <w:p w14:paraId="57376BC6" w14:textId="77777777" w:rsidR="00671426" w:rsidRPr="00671426" w:rsidRDefault="00671426" w:rsidP="00671426">
      <w:pPr>
        <w:rPr>
          <w:sz w:val="20"/>
        </w:rPr>
      </w:pPr>
    </w:p>
    <w:p w14:paraId="042E6F7D" w14:textId="77777777" w:rsidR="00671426" w:rsidRDefault="00671426" w:rsidP="00671426">
      <w:pPr>
        <w:tabs>
          <w:tab w:val="left" w:pos="2190"/>
        </w:tabs>
        <w:rPr>
          <w:sz w:val="20"/>
        </w:rPr>
      </w:pPr>
      <w:r>
        <w:rPr>
          <w:sz w:val="20"/>
        </w:rPr>
        <w:tab/>
      </w:r>
    </w:p>
    <w:p w14:paraId="0477B8C0" w14:textId="77777777" w:rsidR="00671426" w:rsidRDefault="00671426" w:rsidP="00671426">
      <w:pPr>
        <w:rPr>
          <w:sz w:val="20"/>
        </w:rPr>
      </w:pPr>
    </w:p>
    <w:p w14:paraId="7FF742E9" w14:textId="77777777" w:rsidR="00671426" w:rsidRPr="00671426" w:rsidRDefault="00671426" w:rsidP="00671426">
      <w:pPr>
        <w:rPr>
          <w:sz w:val="20"/>
        </w:rPr>
        <w:sectPr w:rsidR="00671426" w:rsidRPr="00671426">
          <w:headerReference w:type="default" r:id="rId7"/>
          <w:footerReference w:type="default" r:id="rId8"/>
          <w:pgSz w:w="11910" w:h="16840"/>
          <w:pgMar w:top="980" w:right="760" w:bottom="740" w:left="0" w:header="718" w:footer="544" w:gutter="0"/>
          <w:cols w:space="720"/>
        </w:sectPr>
      </w:pPr>
    </w:p>
    <w:p w14:paraId="4BCEE871" w14:textId="77777777" w:rsidR="00671426" w:rsidRDefault="00671426" w:rsidP="00671426">
      <w:pPr>
        <w:pStyle w:val="Heading1"/>
        <w:ind w:left="185" w:firstLine="720"/>
      </w:pPr>
      <w:bookmarkStart w:id="23" w:name="HECA_Reporting_2019_Questions"/>
      <w:bookmarkStart w:id="24" w:name="_bookmark11"/>
      <w:bookmarkEnd w:id="23"/>
      <w:bookmarkEnd w:id="24"/>
      <w:r>
        <w:rPr>
          <w:color w:val="041E42"/>
        </w:rPr>
        <w:lastRenderedPageBreak/>
        <w:t>HECA Reporting 2019 Questions</w:t>
      </w:r>
    </w:p>
    <w:p w14:paraId="5BB8245F" w14:textId="77777777" w:rsidR="00671426" w:rsidRDefault="00671426" w:rsidP="00671426">
      <w:pPr>
        <w:pStyle w:val="BodyText"/>
        <w:spacing w:before="9"/>
        <w:rPr>
          <w:sz w:val="20"/>
        </w:rPr>
      </w:pPr>
    </w:p>
    <w:tbl>
      <w:tblPr>
        <w:tblW w:w="0" w:type="auto"/>
        <w:tblInd w:w="9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8"/>
        <w:gridCol w:w="7"/>
        <w:gridCol w:w="7468"/>
        <w:gridCol w:w="891"/>
        <w:gridCol w:w="8"/>
      </w:tblGrid>
      <w:tr w:rsidR="00671426" w14:paraId="4B71AF76" w14:textId="77777777" w:rsidTr="00671426">
        <w:trPr>
          <w:gridAfter w:val="1"/>
          <w:wAfter w:w="8" w:type="dxa"/>
          <w:trHeight w:val="520"/>
        </w:trPr>
        <w:tc>
          <w:tcPr>
            <w:tcW w:w="9024" w:type="dxa"/>
            <w:gridSpan w:val="4"/>
          </w:tcPr>
          <w:p w14:paraId="42582AE0" w14:textId="77777777" w:rsidR="00671426" w:rsidRDefault="00671426" w:rsidP="00345219">
            <w:pPr>
              <w:pStyle w:val="TableParagraph"/>
              <w:rPr>
                <w:sz w:val="24"/>
              </w:rPr>
            </w:pPr>
            <w:r>
              <w:rPr>
                <w:sz w:val="24"/>
              </w:rPr>
              <w:t xml:space="preserve">Name of Local Authority:   </w:t>
            </w:r>
            <w:r w:rsidRPr="00FF0D88">
              <w:rPr>
                <w:b/>
                <w:sz w:val="24"/>
              </w:rPr>
              <w:t>Shropshire Council</w:t>
            </w:r>
          </w:p>
        </w:tc>
      </w:tr>
      <w:tr w:rsidR="00671426" w14:paraId="5F2B8C1D" w14:textId="77777777" w:rsidTr="00671426">
        <w:trPr>
          <w:gridAfter w:val="1"/>
          <w:wAfter w:w="8" w:type="dxa"/>
          <w:trHeight w:val="1541"/>
        </w:trPr>
        <w:tc>
          <w:tcPr>
            <w:tcW w:w="9024" w:type="dxa"/>
            <w:gridSpan w:val="4"/>
          </w:tcPr>
          <w:p w14:paraId="636524C5" w14:textId="77777777" w:rsidR="00671426" w:rsidRDefault="00671426" w:rsidP="00345219">
            <w:pPr>
              <w:pStyle w:val="TableParagraph"/>
              <w:rPr>
                <w:sz w:val="24"/>
              </w:rPr>
            </w:pPr>
            <w:r>
              <w:rPr>
                <w:sz w:val="24"/>
              </w:rPr>
              <w:t>Type of Local Authority:</w:t>
            </w:r>
          </w:p>
          <w:p w14:paraId="3A4090C7" w14:textId="77777777" w:rsidR="00671426" w:rsidRDefault="00671426" w:rsidP="00345219">
            <w:pPr>
              <w:pStyle w:val="TableParagraph"/>
              <w:spacing w:before="8"/>
              <w:ind w:left="0"/>
              <w:rPr>
                <w:sz w:val="20"/>
              </w:rPr>
            </w:pPr>
          </w:p>
          <w:p w14:paraId="59FEFBC2" w14:textId="77777777" w:rsidR="00671426" w:rsidRDefault="00671426" w:rsidP="00345219">
            <w:pPr>
              <w:pStyle w:val="TableParagraph"/>
              <w:numPr>
                <w:ilvl w:val="0"/>
                <w:numId w:val="1"/>
              </w:numPr>
              <w:tabs>
                <w:tab w:val="left" w:pos="824"/>
                <w:tab w:val="left" w:pos="825"/>
              </w:tabs>
              <w:spacing w:before="201"/>
              <w:rPr>
                <w:sz w:val="24"/>
              </w:rPr>
            </w:pPr>
            <w:r>
              <w:rPr>
                <w:sz w:val="24"/>
              </w:rPr>
              <w:t>Unitary</w:t>
            </w:r>
            <w:r>
              <w:rPr>
                <w:spacing w:val="-6"/>
                <w:sz w:val="24"/>
              </w:rPr>
              <w:t xml:space="preserve"> </w:t>
            </w:r>
            <w:r>
              <w:rPr>
                <w:sz w:val="24"/>
              </w:rPr>
              <w:t>Authority</w:t>
            </w:r>
          </w:p>
          <w:p w14:paraId="260D16AC" w14:textId="77777777" w:rsidR="00671426" w:rsidRDefault="00671426" w:rsidP="00345219">
            <w:pPr>
              <w:pStyle w:val="TableParagraph"/>
              <w:tabs>
                <w:tab w:val="left" w:pos="824"/>
                <w:tab w:val="left" w:pos="825"/>
              </w:tabs>
              <w:spacing w:before="196"/>
              <w:ind w:left="825"/>
              <w:rPr>
                <w:sz w:val="24"/>
              </w:rPr>
            </w:pPr>
          </w:p>
        </w:tc>
      </w:tr>
      <w:tr w:rsidR="00671426" w14:paraId="782588D1" w14:textId="77777777" w:rsidTr="00671426">
        <w:trPr>
          <w:gridAfter w:val="1"/>
          <w:wAfter w:w="8" w:type="dxa"/>
          <w:trHeight w:val="515"/>
        </w:trPr>
        <w:tc>
          <w:tcPr>
            <w:tcW w:w="9024" w:type="dxa"/>
            <w:gridSpan w:val="4"/>
          </w:tcPr>
          <w:p w14:paraId="24AB2741" w14:textId="77777777" w:rsidR="00671426" w:rsidRDefault="00671426" w:rsidP="00345219">
            <w:pPr>
              <w:pStyle w:val="TableParagraph"/>
              <w:rPr>
                <w:sz w:val="24"/>
              </w:rPr>
            </w:pPr>
            <w:r>
              <w:rPr>
                <w:sz w:val="24"/>
              </w:rPr>
              <w:t xml:space="preserve">Name and contact details of official submitting the report:  </w:t>
            </w:r>
          </w:p>
          <w:p w14:paraId="550D9F9C" w14:textId="77777777" w:rsidR="00671426" w:rsidRDefault="00671426" w:rsidP="00345219">
            <w:pPr>
              <w:pStyle w:val="TableParagraph"/>
              <w:rPr>
                <w:b/>
                <w:sz w:val="24"/>
              </w:rPr>
            </w:pPr>
          </w:p>
          <w:p w14:paraId="06B109F4" w14:textId="0967ECDD" w:rsidR="00671426" w:rsidRDefault="00671426" w:rsidP="00345219">
            <w:pPr>
              <w:pStyle w:val="TableParagraph"/>
              <w:rPr>
                <w:sz w:val="24"/>
              </w:rPr>
            </w:pPr>
            <w:r w:rsidRPr="00FF0D88">
              <w:rPr>
                <w:b/>
                <w:sz w:val="24"/>
              </w:rPr>
              <w:t>Paul Kelly</w:t>
            </w:r>
            <w:r>
              <w:rPr>
                <w:sz w:val="24"/>
              </w:rPr>
              <w:t xml:space="preserve"> </w:t>
            </w:r>
            <w:r w:rsidRPr="00FF0D88">
              <w:rPr>
                <w:b/>
                <w:sz w:val="24"/>
              </w:rPr>
              <w:t xml:space="preserve">Tel: </w:t>
            </w:r>
            <w:r w:rsidR="00073654">
              <w:rPr>
                <w:b/>
                <w:sz w:val="24"/>
              </w:rPr>
              <w:t>0345 678 9005</w:t>
            </w:r>
          </w:p>
          <w:p w14:paraId="50D786CB" w14:textId="7838FD0B" w:rsidR="00671426" w:rsidRDefault="00671426" w:rsidP="00345219">
            <w:pPr>
              <w:pStyle w:val="TableParagraph"/>
              <w:rPr>
                <w:b/>
                <w:sz w:val="24"/>
              </w:rPr>
            </w:pPr>
            <w:r>
              <w:rPr>
                <w:b/>
                <w:sz w:val="24"/>
              </w:rPr>
              <w:t xml:space="preserve">Email: </w:t>
            </w:r>
            <w:hyperlink r:id="rId9" w:history="1"/>
            <w:r w:rsidR="00D47E95">
              <w:rPr>
                <w:rStyle w:val="Hyperlink"/>
                <w:b/>
                <w:sz w:val="24"/>
              </w:rPr>
              <w:t xml:space="preserve">privatesectorhousing@shropshire.gov.uk </w:t>
            </w:r>
          </w:p>
          <w:p w14:paraId="775AF994" w14:textId="77777777" w:rsidR="00671426" w:rsidRDefault="00671426" w:rsidP="00345219">
            <w:pPr>
              <w:pStyle w:val="TableParagraph"/>
              <w:rPr>
                <w:sz w:val="24"/>
              </w:rPr>
            </w:pPr>
          </w:p>
        </w:tc>
      </w:tr>
      <w:tr w:rsidR="00671426" w14:paraId="0DC1FD92" w14:textId="77777777" w:rsidTr="00671426">
        <w:trPr>
          <w:gridAfter w:val="1"/>
          <w:wAfter w:w="8" w:type="dxa"/>
          <w:trHeight w:val="512"/>
        </w:trPr>
        <w:tc>
          <w:tcPr>
            <w:tcW w:w="9024" w:type="dxa"/>
            <w:gridSpan w:val="4"/>
            <w:tcBorders>
              <w:bottom w:val="single" w:sz="6" w:space="0" w:color="000000"/>
            </w:tcBorders>
          </w:tcPr>
          <w:p w14:paraId="52FEA30D" w14:textId="77777777" w:rsidR="00671426" w:rsidRDefault="00671426" w:rsidP="00345219">
            <w:pPr>
              <w:pStyle w:val="TableParagraph"/>
              <w:rPr>
                <w:sz w:val="24"/>
              </w:rPr>
            </w:pPr>
            <w:r>
              <w:rPr>
                <w:sz w:val="24"/>
              </w:rPr>
              <w:t xml:space="preserve">Job title of official submitting the report: </w:t>
            </w:r>
            <w:r w:rsidRPr="00FF0D88">
              <w:rPr>
                <w:b/>
                <w:sz w:val="24"/>
              </w:rPr>
              <w:t>Housing Operations Manager</w:t>
            </w:r>
          </w:p>
        </w:tc>
      </w:tr>
      <w:tr w:rsidR="00671426" w14:paraId="3D0DDE72" w14:textId="77777777" w:rsidTr="00671426">
        <w:trPr>
          <w:gridAfter w:val="1"/>
          <w:wAfter w:w="8" w:type="dxa"/>
          <w:trHeight w:val="1032"/>
        </w:trPr>
        <w:tc>
          <w:tcPr>
            <w:tcW w:w="9024" w:type="dxa"/>
            <w:gridSpan w:val="4"/>
            <w:tcBorders>
              <w:top w:val="single" w:sz="6" w:space="0" w:color="000000"/>
            </w:tcBorders>
          </w:tcPr>
          <w:p w14:paraId="66298754" w14:textId="77777777" w:rsidR="00671426" w:rsidRDefault="00671426" w:rsidP="00345219">
            <w:pPr>
              <w:pStyle w:val="TableParagraph"/>
              <w:spacing w:line="274" w:lineRule="exact"/>
              <w:rPr>
                <w:sz w:val="24"/>
              </w:rPr>
            </w:pPr>
            <w:r>
              <w:rPr>
                <w:sz w:val="24"/>
              </w:rPr>
              <w:t>Names of teams working on policy areas covered by this reporting tool:</w:t>
            </w:r>
          </w:p>
          <w:p w14:paraId="623991AE" w14:textId="77777777" w:rsidR="00671426" w:rsidRDefault="00671426" w:rsidP="00345219">
            <w:pPr>
              <w:pStyle w:val="TableParagraph"/>
              <w:spacing w:line="274" w:lineRule="exact"/>
              <w:ind w:left="0"/>
              <w:rPr>
                <w:sz w:val="24"/>
              </w:rPr>
            </w:pPr>
            <w:r>
              <w:rPr>
                <w:sz w:val="24"/>
              </w:rPr>
              <w:t xml:space="preserve"> </w:t>
            </w:r>
          </w:p>
          <w:p w14:paraId="5596BD31" w14:textId="77777777" w:rsidR="00671426" w:rsidRPr="00FF0D88" w:rsidRDefault="00671426" w:rsidP="00345219">
            <w:pPr>
              <w:pStyle w:val="TableParagraph"/>
              <w:spacing w:line="274" w:lineRule="exact"/>
              <w:ind w:left="0"/>
              <w:rPr>
                <w:b/>
                <w:sz w:val="24"/>
              </w:rPr>
            </w:pPr>
            <w:r w:rsidRPr="00FF0D88">
              <w:rPr>
                <w:b/>
                <w:sz w:val="24"/>
              </w:rPr>
              <w:t xml:space="preserve">  Private Sector Housing.</w:t>
            </w:r>
          </w:p>
          <w:p w14:paraId="12E4D9BE" w14:textId="77777777" w:rsidR="00671426" w:rsidRPr="00FF0D88" w:rsidRDefault="00671426" w:rsidP="00345219">
            <w:pPr>
              <w:pStyle w:val="TableParagraph"/>
              <w:spacing w:line="274" w:lineRule="exact"/>
              <w:ind w:left="0"/>
              <w:rPr>
                <w:b/>
                <w:sz w:val="24"/>
              </w:rPr>
            </w:pPr>
            <w:r w:rsidRPr="00FF0D88">
              <w:rPr>
                <w:b/>
                <w:sz w:val="24"/>
              </w:rPr>
              <w:t xml:space="preserve">  Public Protection.</w:t>
            </w:r>
          </w:p>
          <w:p w14:paraId="708218CD" w14:textId="77777777" w:rsidR="00671426" w:rsidRPr="00FF0D88" w:rsidRDefault="00671426" w:rsidP="00345219">
            <w:pPr>
              <w:pStyle w:val="TableParagraph"/>
              <w:spacing w:line="274" w:lineRule="exact"/>
              <w:ind w:left="0"/>
              <w:rPr>
                <w:b/>
                <w:sz w:val="24"/>
              </w:rPr>
            </w:pPr>
            <w:r w:rsidRPr="00FF0D88">
              <w:rPr>
                <w:b/>
                <w:sz w:val="24"/>
              </w:rPr>
              <w:t xml:space="preserve">  Marches LEP</w:t>
            </w:r>
          </w:p>
          <w:p w14:paraId="49FE54F4" w14:textId="77777777" w:rsidR="00671426" w:rsidRDefault="00671426" w:rsidP="00345219">
            <w:pPr>
              <w:pStyle w:val="TableParagraph"/>
              <w:spacing w:line="274" w:lineRule="exact"/>
              <w:ind w:left="0"/>
              <w:rPr>
                <w:sz w:val="24"/>
              </w:rPr>
            </w:pPr>
          </w:p>
        </w:tc>
      </w:tr>
      <w:tr w:rsidR="00671426" w14:paraId="1E137527" w14:textId="77777777" w:rsidTr="001E5C62">
        <w:trPr>
          <w:gridAfter w:val="1"/>
          <w:wAfter w:w="8" w:type="dxa"/>
          <w:trHeight w:val="40"/>
        </w:trPr>
        <w:tc>
          <w:tcPr>
            <w:tcW w:w="9024" w:type="dxa"/>
            <w:gridSpan w:val="4"/>
          </w:tcPr>
          <w:p w14:paraId="7B58F09B" w14:textId="4B81E1BF" w:rsidR="00671426" w:rsidRDefault="00671426" w:rsidP="00345219">
            <w:pPr>
              <w:pStyle w:val="TableParagraph"/>
              <w:ind w:right="105"/>
              <w:rPr>
                <w:sz w:val="24"/>
              </w:rPr>
            </w:pPr>
          </w:p>
        </w:tc>
      </w:tr>
      <w:tr w:rsidR="00671426" w14:paraId="7A848112" w14:textId="77777777" w:rsidTr="00671426">
        <w:trPr>
          <w:gridAfter w:val="1"/>
          <w:wAfter w:w="8" w:type="dxa"/>
          <w:trHeight w:val="515"/>
        </w:trPr>
        <w:tc>
          <w:tcPr>
            <w:tcW w:w="9024" w:type="dxa"/>
            <w:gridSpan w:val="4"/>
          </w:tcPr>
          <w:p w14:paraId="6B8222F8" w14:textId="77777777" w:rsidR="00671426" w:rsidRDefault="00671426" w:rsidP="00345219">
            <w:pPr>
              <w:pStyle w:val="TableParagraph"/>
              <w:rPr>
                <w:b/>
                <w:sz w:val="24"/>
              </w:rPr>
            </w:pPr>
            <w:r>
              <w:rPr>
                <w:b/>
                <w:sz w:val="24"/>
              </w:rPr>
              <w:t>Headline and Overview Questions</w:t>
            </w:r>
          </w:p>
        </w:tc>
      </w:tr>
      <w:tr w:rsidR="00671426" w14:paraId="4A66B2DA" w14:textId="77777777" w:rsidTr="00671426">
        <w:trPr>
          <w:gridAfter w:val="1"/>
          <w:wAfter w:w="8" w:type="dxa"/>
          <w:trHeight w:val="1585"/>
        </w:trPr>
        <w:tc>
          <w:tcPr>
            <w:tcW w:w="665" w:type="dxa"/>
            <w:gridSpan w:val="2"/>
          </w:tcPr>
          <w:p w14:paraId="48588ED8" w14:textId="77777777" w:rsidR="00671426" w:rsidRDefault="00671426" w:rsidP="00345219">
            <w:pPr>
              <w:pStyle w:val="TableParagraph"/>
              <w:rPr>
                <w:sz w:val="24"/>
              </w:rPr>
            </w:pPr>
            <w:r>
              <w:rPr>
                <w:w w:val="99"/>
                <w:sz w:val="24"/>
              </w:rPr>
              <w:t>1</w:t>
            </w:r>
          </w:p>
        </w:tc>
        <w:tc>
          <w:tcPr>
            <w:tcW w:w="7468" w:type="dxa"/>
          </w:tcPr>
          <w:p w14:paraId="086CBF53" w14:textId="77777777" w:rsidR="00671426" w:rsidRDefault="00671426" w:rsidP="00345219">
            <w:pPr>
              <w:pStyle w:val="TableParagraph"/>
              <w:spacing w:line="242" w:lineRule="auto"/>
              <w:ind w:right="564"/>
              <w:rPr>
                <w:sz w:val="24"/>
              </w:rPr>
            </w:pPr>
            <w:r>
              <w:rPr>
                <w:sz w:val="24"/>
              </w:rPr>
              <w:t>Does your Local Authority have a current strategy on carbon reduction and/or energy efficiency for domestic or non-domestic properties?</w:t>
            </w:r>
          </w:p>
        </w:tc>
        <w:tc>
          <w:tcPr>
            <w:tcW w:w="891" w:type="dxa"/>
          </w:tcPr>
          <w:p w14:paraId="4EF4983C" w14:textId="77777777" w:rsidR="00671426" w:rsidRDefault="00671426" w:rsidP="00345219">
            <w:pPr>
              <w:pStyle w:val="TableParagraph"/>
              <w:rPr>
                <w:sz w:val="24"/>
              </w:rPr>
            </w:pPr>
            <w:r>
              <w:rPr>
                <w:sz w:val="24"/>
              </w:rPr>
              <w:t>(Y/N)</w:t>
            </w:r>
          </w:p>
          <w:p w14:paraId="188121C5" w14:textId="77777777" w:rsidR="00671426" w:rsidRDefault="00671426" w:rsidP="00345219"/>
          <w:p w14:paraId="2CF95297" w14:textId="77777777" w:rsidR="00671426" w:rsidRDefault="00671426" w:rsidP="00345219"/>
          <w:p w14:paraId="73E24464" w14:textId="77777777" w:rsidR="00671426" w:rsidRPr="00FF0D88" w:rsidRDefault="00671426" w:rsidP="00345219">
            <w:r>
              <w:t xml:space="preserve">  No</w:t>
            </w:r>
          </w:p>
        </w:tc>
      </w:tr>
      <w:tr w:rsidR="00671426" w14:paraId="6E409020" w14:textId="77777777" w:rsidTr="00671426">
        <w:trPr>
          <w:gridAfter w:val="1"/>
          <w:wAfter w:w="8" w:type="dxa"/>
          <w:trHeight w:val="1030"/>
        </w:trPr>
        <w:tc>
          <w:tcPr>
            <w:tcW w:w="665" w:type="dxa"/>
            <w:gridSpan w:val="2"/>
          </w:tcPr>
          <w:p w14:paraId="60E83F38" w14:textId="77777777" w:rsidR="00671426" w:rsidRDefault="00671426" w:rsidP="00345219">
            <w:pPr>
              <w:pStyle w:val="TableParagraph"/>
              <w:rPr>
                <w:sz w:val="24"/>
              </w:rPr>
            </w:pPr>
            <w:r>
              <w:rPr>
                <w:sz w:val="24"/>
              </w:rPr>
              <w:t>2</w:t>
            </w:r>
          </w:p>
        </w:tc>
        <w:tc>
          <w:tcPr>
            <w:tcW w:w="7468" w:type="dxa"/>
          </w:tcPr>
          <w:p w14:paraId="48CE2202" w14:textId="77777777" w:rsidR="00671426" w:rsidRDefault="00671426" w:rsidP="00345219">
            <w:pPr>
              <w:pStyle w:val="TableParagraph"/>
              <w:rPr>
                <w:sz w:val="24"/>
              </w:rPr>
            </w:pPr>
            <w:r>
              <w:rPr>
                <w:sz w:val="24"/>
              </w:rPr>
              <w:t>If no, are you planning to develop one?</w:t>
            </w:r>
          </w:p>
        </w:tc>
        <w:tc>
          <w:tcPr>
            <w:tcW w:w="891" w:type="dxa"/>
          </w:tcPr>
          <w:p w14:paraId="26FB7853" w14:textId="77777777" w:rsidR="00671426" w:rsidRDefault="00671426" w:rsidP="00345219">
            <w:pPr>
              <w:pStyle w:val="TableParagraph"/>
              <w:rPr>
                <w:sz w:val="24"/>
              </w:rPr>
            </w:pPr>
            <w:r>
              <w:rPr>
                <w:sz w:val="24"/>
              </w:rPr>
              <w:t>(Y/N)</w:t>
            </w:r>
          </w:p>
          <w:p w14:paraId="1843DA94" w14:textId="77777777" w:rsidR="00671426" w:rsidRDefault="00671426" w:rsidP="00345219"/>
          <w:p w14:paraId="7E250BBF" w14:textId="77777777" w:rsidR="00671426" w:rsidRPr="00FF0D88" w:rsidRDefault="00671426" w:rsidP="00345219">
            <w:r>
              <w:t xml:space="preserve"> Yes</w:t>
            </w:r>
          </w:p>
        </w:tc>
      </w:tr>
      <w:tr w:rsidR="00671426" w14:paraId="23D28912" w14:textId="77777777" w:rsidTr="00671426">
        <w:trPr>
          <w:gridAfter w:val="1"/>
          <w:wAfter w:w="8" w:type="dxa"/>
          <w:trHeight w:val="555"/>
        </w:trPr>
        <w:tc>
          <w:tcPr>
            <w:tcW w:w="665" w:type="dxa"/>
            <w:gridSpan w:val="2"/>
          </w:tcPr>
          <w:p w14:paraId="3DE611A3" w14:textId="77777777" w:rsidR="00671426" w:rsidRDefault="00671426" w:rsidP="00345219">
            <w:pPr>
              <w:pStyle w:val="TableParagraph"/>
              <w:rPr>
                <w:sz w:val="24"/>
              </w:rPr>
            </w:pPr>
            <w:r>
              <w:rPr>
                <w:w w:val="99"/>
                <w:sz w:val="24"/>
              </w:rPr>
              <w:t>3</w:t>
            </w:r>
          </w:p>
        </w:tc>
        <w:tc>
          <w:tcPr>
            <w:tcW w:w="8359" w:type="dxa"/>
            <w:gridSpan w:val="2"/>
          </w:tcPr>
          <w:p w14:paraId="3E3F775A" w14:textId="77777777" w:rsidR="00671426" w:rsidRDefault="00671426" w:rsidP="00345219">
            <w:pPr>
              <w:pStyle w:val="TableParagraph"/>
              <w:spacing w:before="1" w:line="280" w:lineRule="exact"/>
              <w:ind w:right="720"/>
              <w:rPr>
                <w:sz w:val="24"/>
              </w:rPr>
            </w:pPr>
            <w:r>
              <w:rPr>
                <w:sz w:val="24"/>
              </w:rPr>
              <w:t>What scheme(s) has your local authority implemented in support of energy saving/carbon reduction in residential accommodation (such as owner-occupied, privately rented and social housing) or non-domestic properties since 2017? (if you have not implemented any scheme, please enter ‘N/A’)</w:t>
            </w:r>
          </w:p>
        </w:tc>
      </w:tr>
      <w:tr w:rsidR="00671426" w14:paraId="6927CFF2" w14:textId="77777777" w:rsidTr="00671426">
        <w:trPr>
          <w:trHeight w:val="1126"/>
        </w:trPr>
        <w:tc>
          <w:tcPr>
            <w:tcW w:w="9032" w:type="dxa"/>
            <w:gridSpan w:val="5"/>
          </w:tcPr>
          <w:p w14:paraId="5EE1350E" w14:textId="77777777" w:rsidR="00671426" w:rsidRDefault="00671426" w:rsidP="00345219">
            <w:pPr>
              <w:ind w:left="226"/>
            </w:pPr>
          </w:p>
          <w:p w14:paraId="00BD38CD" w14:textId="330C98DC" w:rsidR="00671426" w:rsidRDefault="00671426" w:rsidP="00345219">
            <w:pPr>
              <w:ind w:left="226"/>
            </w:pPr>
            <w:r>
              <w:t xml:space="preserve">In 2017 we set up the Keep Shropshire Warm (KSW) project. This is managed for us by locally based energy and carbon reduction charity Marches Energy Agency (MEA). The scheme is now in its second year and plans are in place to fund it for at least a further 2 years. The scheme is aimed at owner occupiers, private tenants and landlords </w:t>
            </w:r>
            <w:proofErr w:type="gramStart"/>
            <w:r>
              <w:t>and also</w:t>
            </w:r>
            <w:proofErr w:type="gramEnd"/>
            <w:r>
              <w:t xml:space="preserve"> works with RSLs and their tenants where possible. It provides advice on all aspects of energy efficiency including renewables and government grants as well as referral routes for insulation etc. as part of KSW MEA also run the “</w:t>
            </w:r>
            <w:r w:rsidR="00D47E95">
              <w:t>A</w:t>
            </w:r>
            <w:r>
              <w:t xml:space="preserve">ffordable Warmth Network.” This provides a link between the authority, local Community </w:t>
            </w:r>
            <w:r w:rsidR="00D47E95">
              <w:t>E</w:t>
            </w:r>
            <w:r>
              <w:t xml:space="preserve">ngagement </w:t>
            </w:r>
            <w:r w:rsidR="00D47E95">
              <w:t>O</w:t>
            </w:r>
            <w:r>
              <w:t xml:space="preserve">fficers from RSLs, Fire Service, NHS Social Care and local charities. This enables coherence of knowledge as well as widespread sharing of best practice.   </w:t>
            </w:r>
          </w:p>
          <w:p w14:paraId="7638B45C" w14:textId="77777777" w:rsidR="00671426" w:rsidRDefault="00671426" w:rsidP="00345219">
            <w:r>
              <w:t xml:space="preserve">   We are also still running our HeatSavers scheme which has now been running since 2011. </w:t>
            </w:r>
          </w:p>
          <w:p w14:paraId="786C2DD9" w14:textId="77777777" w:rsidR="00671426" w:rsidRDefault="00671426" w:rsidP="00345219">
            <w:pPr>
              <w:pStyle w:val="TableParagraph"/>
              <w:rPr>
                <w:i/>
                <w:sz w:val="24"/>
              </w:rPr>
            </w:pPr>
          </w:p>
        </w:tc>
      </w:tr>
      <w:tr w:rsidR="00671426" w14:paraId="79121D8B" w14:textId="77777777" w:rsidTr="00671426">
        <w:trPr>
          <w:trHeight w:val="855"/>
        </w:trPr>
        <w:tc>
          <w:tcPr>
            <w:tcW w:w="658" w:type="dxa"/>
          </w:tcPr>
          <w:p w14:paraId="37616955" w14:textId="77777777" w:rsidR="00671426" w:rsidRDefault="00671426" w:rsidP="00345219">
            <w:pPr>
              <w:pStyle w:val="TableParagraph"/>
              <w:rPr>
                <w:sz w:val="24"/>
              </w:rPr>
            </w:pPr>
            <w:r>
              <w:rPr>
                <w:sz w:val="24"/>
              </w:rPr>
              <w:lastRenderedPageBreak/>
              <w:t>4</w:t>
            </w:r>
          </w:p>
        </w:tc>
        <w:tc>
          <w:tcPr>
            <w:tcW w:w="8374" w:type="dxa"/>
            <w:gridSpan w:val="4"/>
          </w:tcPr>
          <w:p w14:paraId="2F12A35E" w14:textId="77777777" w:rsidR="00671426" w:rsidRDefault="00671426" w:rsidP="00345219">
            <w:pPr>
              <w:pStyle w:val="TableParagraph"/>
              <w:ind w:left="117" w:right="228"/>
              <w:rPr>
                <w:sz w:val="24"/>
              </w:rPr>
            </w:pPr>
            <w:r>
              <w:rPr>
                <w:sz w:val="24"/>
              </w:rPr>
              <w:t xml:space="preserve">What businesses, charities, third sector </w:t>
            </w:r>
            <w:proofErr w:type="spellStart"/>
            <w:r>
              <w:rPr>
                <w:sz w:val="24"/>
              </w:rPr>
              <w:t>organisations</w:t>
            </w:r>
            <w:proofErr w:type="spellEnd"/>
            <w:r>
              <w:rPr>
                <w:sz w:val="24"/>
              </w:rPr>
              <w:t xml:space="preserve"> or other stakeholders do you work with to deliver the scheme(s)?</w:t>
            </w:r>
          </w:p>
        </w:tc>
      </w:tr>
      <w:tr w:rsidR="00671426" w14:paraId="18CBEDC2" w14:textId="77777777" w:rsidTr="00671426">
        <w:trPr>
          <w:trHeight w:val="1678"/>
        </w:trPr>
        <w:tc>
          <w:tcPr>
            <w:tcW w:w="9032" w:type="dxa"/>
            <w:gridSpan w:val="5"/>
          </w:tcPr>
          <w:p w14:paraId="470459E0" w14:textId="77777777" w:rsidR="00671426" w:rsidRDefault="00671426" w:rsidP="00345219">
            <w:pPr>
              <w:pStyle w:val="TableParagraph"/>
            </w:pPr>
          </w:p>
          <w:p w14:paraId="0CF8D44C" w14:textId="77777777" w:rsidR="00671426" w:rsidRDefault="00671426" w:rsidP="00345219">
            <w:pPr>
              <w:pStyle w:val="TableParagraph"/>
            </w:pPr>
            <w:r>
              <w:t xml:space="preserve">Both schemes attempt to work with as many agencies and charities as possible across a wide variety of sectors. This includes: CAB Shropshire, Telford and </w:t>
            </w:r>
            <w:proofErr w:type="spellStart"/>
            <w:r>
              <w:t>Wrekin</w:t>
            </w:r>
            <w:proofErr w:type="spellEnd"/>
            <w:r>
              <w:t>, AGE UK ST&amp;W the NHS in the form of Community and Care Coordinators (C&amp;CCs) from GP practices, local climate and energy charities such as Stretton Climate Care, Ludlow 21. They also work with installers, local where possible to deliver heating and insulation improvements, repairs and replacement.</w:t>
            </w:r>
          </w:p>
          <w:p w14:paraId="40F52CFE" w14:textId="77777777" w:rsidR="00671426" w:rsidRPr="00761739" w:rsidRDefault="00671426" w:rsidP="00345219">
            <w:pPr>
              <w:pStyle w:val="TableParagraph"/>
              <w:rPr>
                <w:sz w:val="24"/>
              </w:rPr>
            </w:pPr>
          </w:p>
        </w:tc>
      </w:tr>
      <w:tr w:rsidR="00671426" w14:paraId="2C91F263" w14:textId="77777777" w:rsidTr="00671426">
        <w:trPr>
          <w:gridAfter w:val="1"/>
          <w:wAfter w:w="8" w:type="dxa"/>
          <w:trHeight w:val="2135"/>
        </w:trPr>
        <w:tc>
          <w:tcPr>
            <w:tcW w:w="665" w:type="dxa"/>
            <w:gridSpan w:val="2"/>
          </w:tcPr>
          <w:p w14:paraId="626CEB04" w14:textId="77777777" w:rsidR="00671426" w:rsidRDefault="00671426" w:rsidP="00345219">
            <w:pPr>
              <w:pStyle w:val="TableParagraph"/>
              <w:rPr>
                <w:sz w:val="24"/>
              </w:rPr>
            </w:pPr>
            <w:r>
              <w:rPr>
                <w:sz w:val="24"/>
              </w:rPr>
              <w:t>5</w:t>
            </w:r>
          </w:p>
        </w:tc>
        <w:tc>
          <w:tcPr>
            <w:tcW w:w="8359" w:type="dxa"/>
            <w:gridSpan w:val="2"/>
          </w:tcPr>
          <w:p w14:paraId="0780D37F" w14:textId="77777777" w:rsidR="00671426" w:rsidRDefault="00671426" w:rsidP="00345219">
            <w:pPr>
              <w:pStyle w:val="TableParagraph"/>
              <w:ind w:right="281"/>
              <w:jc w:val="both"/>
              <w:rPr>
                <w:sz w:val="24"/>
              </w:rPr>
            </w:pPr>
            <w:r>
              <w:rPr>
                <w:sz w:val="24"/>
              </w:rPr>
              <w:t>What has been the outcome of the scheme(s) (e.g. energy savings, carbon savings, economic impacts such as job creation and/or increased business competitiveness, societal impacts such as alleviation of fuel poverty and/or improved health outcomes etc.)?</w:t>
            </w:r>
          </w:p>
          <w:p w14:paraId="743E56D9" w14:textId="77777777" w:rsidR="00671426" w:rsidRDefault="00671426" w:rsidP="00345219">
            <w:pPr>
              <w:pStyle w:val="TableParagraph"/>
              <w:spacing w:before="11"/>
              <w:ind w:left="0"/>
              <w:rPr>
                <w:rFonts w:ascii="Times New Roman"/>
                <w:sz w:val="20"/>
              </w:rPr>
            </w:pPr>
          </w:p>
          <w:p w14:paraId="1696A704" w14:textId="77777777" w:rsidR="00671426" w:rsidRDefault="00671426" w:rsidP="00345219">
            <w:pPr>
              <w:pStyle w:val="TableParagraph"/>
              <w:ind w:right="453"/>
              <w:rPr>
                <w:sz w:val="24"/>
              </w:rPr>
            </w:pPr>
            <w:r>
              <w:rPr>
                <w:sz w:val="24"/>
              </w:rPr>
              <w:t>This does not have to be measured against national data or benchmarks, but rather focuses on the local authority’s own monitoring and evaluation.</w:t>
            </w:r>
          </w:p>
        </w:tc>
      </w:tr>
      <w:tr w:rsidR="00671426" w14:paraId="71B9CB4B" w14:textId="77777777" w:rsidTr="00671426">
        <w:trPr>
          <w:gridAfter w:val="1"/>
          <w:wAfter w:w="8" w:type="dxa"/>
          <w:trHeight w:val="1550"/>
        </w:trPr>
        <w:tc>
          <w:tcPr>
            <w:tcW w:w="9024" w:type="dxa"/>
            <w:gridSpan w:val="4"/>
          </w:tcPr>
          <w:p w14:paraId="760C80B3" w14:textId="77777777" w:rsidR="00671426" w:rsidRDefault="00671426" w:rsidP="00345219">
            <w:r>
              <w:t xml:space="preserve">  </w:t>
            </w:r>
            <w:r w:rsidRPr="000C0007">
              <w:t xml:space="preserve">According to the BRE HHCC savings to society and the NHS </w:t>
            </w:r>
            <w:proofErr w:type="gramStart"/>
            <w:r w:rsidRPr="000C0007">
              <w:t>in excess of</w:t>
            </w:r>
            <w:proofErr w:type="gramEnd"/>
            <w:r w:rsidRPr="000C0007">
              <w:t xml:space="preserve"> £1m per year</w:t>
            </w:r>
            <w:r>
              <w:t>.</w:t>
            </w:r>
          </w:p>
          <w:p w14:paraId="58B250D5" w14:textId="77777777" w:rsidR="00671426" w:rsidRDefault="00671426" w:rsidP="00345219">
            <w:pPr>
              <w:ind w:left="85"/>
            </w:pPr>
            <w:r w:rsidRPr="000C0007">
              <w:t>Effect on jobs and fuel poverty is unknown as not enough information to make that calculation.</w:t>
            </w:r>
            <w:r>
              <w:t xml:space="preserve"> During its first year the KSW scheme supported 743 households against a target of 450. During the first half of this year they have supported 440 households. </w:t>
            </w:r>
          </w:p>
          <w:p w14:paraId="4BD3D452" w14:textId="77777777" w:rsidR="00671426" w:rsidRDefault="00671426" w:rsidP="00345219"/>
          <w:p w14:paraId="18851892" w14:textId="77777777" w:rsidR="00671426" w:rsidRPr="00902917" w:rsidRDefault="00671426" w:rsidP="00345219">
            <w:r w:rsidRPr="00902917">
              <w:t>Measures installed directly thru KSW for year 2018-19</w:t>
            </w:r>
          </w:p>
          <w:tbl>
            <w:tblPr>
              <w:tblW w:w="4160" w:type="dxa"/>
              <w:tblLayout w:type="fixed"/>
              <w:tblLook w:val="04A0" w:firstRow="1" w:lastRow="0" w:firstColumn="1" w:lastColumn="0" w:noHBand="0" w:noVBand="1"/>
            </w:tblPr>
            <w:tblGrid>
              <w:gridCol w:w="3140"/>
              <w:gridCol w:w="1020"/>
            </w:tblGrid>
            <w:tr w:rsidR="00671426" w:rsidRPr="00902917" w14:paraId="7684D0FC" w14:textId="77777777" w:rsidTr="00345219">
              <w:trPr>
                <w:trHeight w:val="285"/>
              </w:trPr>
              <w:tc>
                <w:tcPr>
                  <w:tcW w:w="3140" w:type="dxa"/>
                  <w:tcBorders>
                    <w:top w:val="nil"/>
                    <w:left w:val="nil"/>
                    <w:bottom w:val="nil"/>
                    <w:right w:val="nil"/>
                  </w:tcBorders>
                  <w:shd w:val="clear" w:color="auto" w:fill="auto"/>
                  <w:noWrap/>
                  <w:vAlign w:val="bottom"/>
                  <w:hideMark/>
                </w:tcPr>
                <w:p w14:paraId="450C5728" w14:textId="77777777" w:rsidR="00671426" w:rsidRPr="00902917" w:rsidRDefault="00671426" w:rsidP="00345219">
                  <w:pPr>
                    <w:rPr>
                      <w:rFonts w:eastAsia="Times New Roman"/>
                      <w:color w:val="000000"/>
                      <w:lang w:eastAsia="en-GB"/>
                    </w:rPr>
                  </w:pPr>
                  <w:r w:rsidRPr="00902917">
                    <w:rPr>
                      <w:rFonts w:eastAsia="Times New Roman"/>
                      <w:color w:val="000000"/>
                      <w:lang w:eastAsia="en-GB"/>
                    </w:rPr>
                    <w:t>Loft insulation</w:t>
                  </w:r>
                </w:p>
              </w:tc>
              <w:tc>
                <w:tcPr>
                  <w:tcW w:w="1020" w:type="dxa"/>
                  <w:tcBorders>
                    <w:top w:val="nil"/>
                    <w:left w:val="nil"/>
                    <w:bottom w:val="nil"/>
                    <w:right w:val="nil"/>
                  </w:tcBorders>
                  <w:shd w:val="clear" w:color="auto" w:fill="auto"/>
                  <w:noWrap/>
                  <w:vAlign w:val="bottom"/>
                  <w:hideMark/>
                </w:tcPr>
                <w:p w14:paraId="05786344" w14:textId="77777777" w:rsidR="00671426" w:rsidRPr="00902917" w:rsidRDefault="00671426" w:rsidP="00345219">
                  <w:pPr>
                    <w:jc w:val="right"/>
                    <w:rPr>
                      <w:rFonts w:eastAsia="Times New Roman"/>
                      <w:color w:val="000000"/>
                      <w:lang w:eastAsia="en-GB"/>
                    </w:rPr>
                  </w:pPr>
                  <w:r w:rsidRPr="00902917">
                    <w:rPr>
                      <w:rFonts w:eastAsia="Times New Roman"/>
                      <w:color w:val="000000"/>
                      <w:lang w:eastAsia="en-GB"/>
                    </w:rPr>
                    <w:t>9</w:t>
                  </w:r>
                </w:p>
              </w:tc>
            </w:tr>
            <w:tr w:rsidR="00671426" w:rsidRPr="00902917" w14:paraId="006697AB" w14:textId="77777777" w:rsidTr="00345219">
              <w:trPr>
                <w:trHeight w:val="285"/>
              </w:trPr>
              <w:tc>
                <w:tcPr>
                  <w:tcW w:w="3140" w:type="dxa"/>
                  <w:tcBorders>
                    <w:top w:val="nil"/>
                    <w:left w:val="nil"/>
                    <w:bottom w:val="nil"/>
                    <w:right w:val="nil"/>
                  </w:tcBorders>
                  <w:shd w:val="clear" w:color="auto" w:fill="auto"/>
                  <w:noWrap/>
                  <w:vAlign w:val="bottom"/>
                  <w:hideMark/>
                </w:tcPr>
                <w:p w14:paraId="605256F8" w14:textId="77777777" w:rsidR="00671426" w:rsidRPr="00902917" w:rsidRDefault="00671426" w:rsidP="00345219">
                  <w:pPr>
                    <w:rPr>
                      <w:rFonts w:eastAsia="Times New Roman"/>
                      <w:color w:val="000000"/>
                      <w:lang w:eastAsia="en-GB"/>
                    </w:rPr>
                  </w:pPr>
                  <w:r w:rsidRPr="00902917">
                    <w:rPr>
                      <w:rFonts w:eastAsia="Times New Roman"/>
                      <w:color w:val="000000"/>
                      <w:lang w:eastAsia="en-GB"/>
                    </w:rPr>
                    <w:t xml:space="preserve">Cavity wall insulation  </w:t>
                  </w:r>
                </w:p>
              </w:tc>
              <w:tc>
                <w:tcPr>
                  <w:tcW w:w="1020" w:type="dxa"/>
                  <w:tcBorders>
                    <w:top w:val="nil"/>
                    <w:left w:val="nil"/>
                    <w:bottom w:val="nil"/>
                    <w:right w:val="nil"/>
                  </w:tcBorders>
                  <w:shd w:val="clear" w:color="auto" w:fill="auto"/>
                  <w:noWrap/>
                  <w:vAlign w:val="bottom"/>
                  <w:hideMark/>
                </w:tcPr>
                <w:p w14:paraId="51DF5903" w14:textId="77777777" w:rsidR="00671426" w:rsidRPr="00902917" w:rsidRDefault="00671426" w:rsidP="00345219">
                  <w:pPr>
                    <w:jc w:val="right"/>
                    <w:rPr>
                      <w:rFonts w:eastAsia="Times New Roman"/>
                      <w:color w:val="000000"/>
                      <w:lang w:eastAsia="en-GB"/>
                    </w:rPr>
                  </w:pPr>
                  <w:r w:rsidRPr="00902917">
                    <w:rPr>
                      <w:rFonts w:eastAsia="Times New Roman"/>
                      <w:color w:val="000000"/>
                      <w:lang w:eastAsia="en-GB"/>
                    </w:rPr>
                    <w:t>15</w:t>
                  </w:r>
                </w:p>
              </w:tc>
            </w:tr>
            <w:tr w:rsidR="00671426" w:rsidRPr="00902917" w14:paraId="620377DB" w14:textId="77777777" w:rsidTr="00345219">
              <w:trPr>
                <w:trHeight w:val="285"/>
              </w:trPr>
              <w:tc>
                <w:tcPr>
                  <w:tcW w:w="3140" w:type="dxa"/>
                  <w:tcBorders>
                    <w:top w:val="nil"/>
                    <w:left w:val="nil"/>
                    <w:bottom w:val="nil"/>
                    <w:right w:val="nil"/>
                  </w:tcBorders>
                  <w:shd w:val="clear" w:color="auto" w:fill="auto"/>
                  <w:noWrap/>
                  <w:vAlign w:val="bottom"/>
                  <w:hideMark/>
                </w:tcPr>
                <w:p w14:paraId="7AD52AD9" w14:textId="77777777" w:rsidR="00671426" w:rsidRPr="00902917" w:rsidRDefault="00671426" w:rsidP="00345219">
                  <w:pPr>
                    <w:rPr>
                      <w:rFonts w:eastAsia="Times New Roman"/>
                      <w:color w:val="000000"/>
                      <w:lang w:eastAsia="en-GB"/>
                    </w:rPr>
                  </w:pPr>
                  <w:r w:rsidRPr="00902917">
                    <w:rPr>
                      <w:rFonts w:eastAsia="Times New Roman"/>
                      <w:color w:val="000000"/>
                      <w:lang w:eastAsia="en-GB"/>
                    </w:rPr>
                    <w:t>Gas boiler replacement</w:t>
                  </w:r>
                </w:p>
              </w:tc>
              <w:tc>
                <w:tcPr>
                  <w:tcW w:w="1020" w:type="dxa"/>
                  <w:tcBorders>
                    <w:top w:val="nil"/>
                    <w:left w:val="nil"/>
                    <w:bottom w:val="nil"/>
                    <w:right w:val="nil"/>
                  </w:tcBorders>
                  <w:shd w:val="clear" w:color="auto" w:fill="auto"/>
                  <w:noWrap/>
                  <w:vAlign w:val="bottom"/>
                  <w:hideMark/>
                </w:tcPr>
                <w:p w14:paraId="5ED9BBB8" w14:textId="77777777" w:rsidR="00671426" w:rsidRPr="00902917" w:rsidRDefault="00671426" w:rsidP="00345219">
                  <w:pPr>
                    <w:jc w:val="right"/>
                    <w:rPr>
                      <w:rFonts w:eastAsia="Times New Roman"/>
                      <w:color w:val="000000"/>
                      <w:lang w:eastAsia="en-GB"/>
                    </w:rPr>
                  </w:pPr>
                  <w:r w:rsidRPr="00902917">
                    <w:rPr>
                      <w:rFonts w:eastAsia="Times New Roman"/>
                      <w:color w:val="000000"/>
                      <w:lang w:eastAsia="en-GB"/>
                    </w:rPr>
                    <w:t>15</w:t>
                  </w:r>
                </w:p>
              </w:tc>
            </w:tr>
            <w:tr w:rsidR="00671426" w:rsidRPr="00902917" w14:paraId="7D318A41" w14:textId="77777777" w:rsidTr="00345219">
              <w:trPr>
                <w:trHeight w:val="285"/>
              </w:trPr>
              <w:tc>
                <w:tcPr>
                  <w:tcW w:w="3140" w:type="dxa"/>
                  <w:tcBorders>
                    <w:top w:val="nil"/>
                    <w:left w:val="nil"/>
                    <w:bottom w:val="nil"/>
                    <w:right w:val="nil"/>
                  </w:tcBorders>
                  <w:shd w:val="clear" w:color="auto" w:fill="auto"/>
                  <w:noWrap/>
                  <w:vAlign w:val="bottom"/>
                  <w:hideMark/>
                </w:tcPr>
                <w:p w14:paraId="3A19E99F" w14:textId="77777777" w:rsidR="00671426" w:rsidRPr="00902917" w:rsidRDefault="00671426" w:rsidP="00345219">
                  <w:pPr>
                    <w:rPr>
                      <w:rFonts w:eastAsia="Times New Roman"/>
                      <w:color w:val="000000"/>
                      <w:lang w:eastAsia="en-GB"/>
                    </w:rPr>
                  </w:pPr>
                  <w:r w:rsidRPr="00902917">
                    <w:rPr>
                      <w:rFonts w:eastAsia="Times New Roman"/>
                      <w:color w:val="000000"/>
                      <w:lang w:eastAsia="en-GB"/>
                    </w:rPr>
                    <w:t>Oil boiler replacement</w:t>
                  </w:r>
                </w:p>
              </w:tc>
              <w:tc>
                <w:tcPr>
                  <w:tcW w:w="1020" w:type="dxa"/>
                  <w:tcBorders>
                    <w:top w:val="nil"/>
                    <w:left w:val="nil"/>
                    <w:bottom w:val="nil"/>
                    <w:right w:val="nil"/>
                  </w:tcBorders>
                  <w:shd w:val="clear" w:color="auto" w:fill="auto"/>
                  <w:noWrap/>
                  <w:vAlign w:val="bottom"/>
                  <w:hideMark/>
                </w:tcPr>
                <w:p w14:paraId="0F24432B" w14:textId="77777777" w:rsidR="00671426" w:rsidRPr="00902917" w:rsidRDefault="00671426" w:rsidP="00345219">
                  <w:pPr>
                    <w:jc w:val="right"/>
                    <w:rPr>
                      <w:rFonts w:eastAsia="Times New Roman"/>
                      <w:color w:val="000000"/>
                      <w:lang w:eastAsia="en-GB"/>
                    </w:rPr>
                  </w:pPr>
                  <w:r w:rsidRPr="00902917">
                    <w:rPr>
                      <w:rFonts w:eastAsia="Times New Roman"/>
                      <w:color w:val="000000"/>
                      <w:lang w:eastAsia="en-GB"/>
                    </w:rPr>
                    <w:t>39</w:t>
                  </w:r>
                </w:p>
              </w:tc>
            </w:tr>
            <w:tr w:rsidR="00671426" w:rsidRPr="00902917" w14:paraId="550D465B" w14:textId="77777777" w:rsidTr="00345219">
              <w:trPr>
                <w:trHeight w:val="285"/>
              </w:trPr>
              <w:tc>
                <w:tcPr>
                  <w:tcW w:w="3140" w:type="dxa"/>
                  <w:tcBorders>
                    <w:top w:val="nil"/>
                    <w:left w:val="nil"/>
                    <w:bottom w:val="nil"/>
                    <w:right w:val="nil"/>
                  </w:tcBorders>
                  <w:shd w:val="clear" w:color="auto" w:fill="auto"/>
                  <w:noWrap/>
                  <w:vAlign w:val="bottom"/>
                  <w:hideMark/>
                </w:tcPr>
                <w:p w14:paraId="7091E44F" w14:textId="77777777" w:rsidR="00671426" w:rsidRPr="00902917" w:rsidRDefault="00671426" w:rsidP="00345219">
                  <w:pPr>
                    <w:rPr>
                      <w:rFonts w:eastAsia="Times New Roman"/>
                      <w:color w:val="000000"/>
                      <w:lang w:eastAsia="en-GB"/>
                    </w:rPr>
                  </w:pPr>
                  <w:r w:rsidRPr="00902917">
                    <w:rPr>
                      <w:rFonts w:eastAsia="Times New Roman"/>
                      <w:color w:val="000000"/>
                      <w:lang w:eastAsia="en-GB"/>
                    </w:rPr>
                    <w:t>LPG boiler replacement</w:t>
                  </w:r>
                </w:p>
              </w:tc>
              <w:tc>
                <w:tcPr>
                  <w:tcW w:w="1020" w:type="dxa"/>
                  <w:tcBorders>
                    <w:top w:val="nil"/>
                    <w:left w:val="nil"/>
                    <w:bottom w:val="nil"/>
                    <w:right w:val="nil"/>
                  </w:tcBorders>
                  <w:shd w:val="clear" w:color="auto" w:fill="auto"/>
                  <w:noWrap/>
                  <w:vAlign w:val="bottom"/>
                  <w:hideMark/>
                </w:tcPr>
                <w:p w14:paraId="27F09EEA" w14:textId="77777777" w:rsidR="00671426" w:rsidRPr="00902917" w:rsidRDefault="00671426" w:rsidP="00345219">
                  <w:pPr>
                    <w:jc w:val="right"/>
                    <w:rPr>
                      <w:rFonts w:eastAsia="Times New Roman"/>
                      <w:color w:val="000000"/>
                      <w:lang w:eastAsia="en-GB"/>
                    </w:rPr>
                  </w:pPr>
                  <w:r w:rsidRPr="00902917">
                    <w:rPr>
                      <w:rFonts w:eastAsia="Times New Roman"/>
                      <w:color w:val="000000"/>
                      <w:lang w:eastAsia="en-GB"/>
                    </w:rPr>
                    <w:t>1</w:t>
                  </w:r>
                </w:p>
              </w:tc>
            </w:tr>
            <w:tr w:rsidR="00671426" w:rsidRPr="00902917" w14:paraId="67B87B86" w14:textId="77777777" w:rsidTr="00345219">
              <w:trPr>
                <w:trHeight w:val="285"/>
              </w:trPr>
              <w:tc>
                <w:tcPr>
                  <w:tcW w:w="3140" w:type="dxa"/>
                  <w:tcBorders>
                    <w:top w:val="nil"/>
                    <w:left w:val="nil"/>
                    <w:bottom w:val="nil"/>
                    <w:right w:val="nil"/>
                  </w:tcBorders>
                  <w:shd w:val="clear" w:color="auto" w:fill="auto"/>
                  <w:noWrap/>
                  <w:vAlign w:val="bottom"/>
                  <w:hideMark/>
                </w:tcPr>
                <w:p w14:paraId="7950F89B" w14:textId="77777777" w:rsidR="00671426" w:rsidRPr="00902917" w:rsidRDefault="00671426" w:rsidP="00345219">
                  <w:pPr>
                    <w:rPr>
                      <w:rFonts w:eastAsia="Times New Roman"/>
                      <w:color w:val="000000"/>
                      <w:lang w:eastAsia="en-GB"/>
                    </w:rPr>
                  </w:pPr>
                  <w:r w:rsidRPr="00902917">
                    <w:rPr>
                      <w:rFonts w:eastAsia="Times New Roman"/>
                      <w:color w:val="000000"/>
                      <w:lang w:eastAsia="en-GB"/>
                    </w:rPr>
                    <w:t xml:space="preserve">Internal wall insulation </w:t>
                  </w:r>
                </w:p>
              </w:tc>
              <w:tc>
                <w:tcPr>
                  <w:tcW w:w="1020" w:type="dxa"/>
                  <w:tcBorders>
                    <w:top w:val="nil"/>
                    <w:left w:val="nil"/>
                    <w:bottom w:val="nil"/>
                    <w:right w:val="nil"/>
                  </w:tcBorders>
                  <w:shd w:val="clear" w:color="auto" w:fill="auto"/>
                  <w:noWrap/>
                  <w:vAlign w:val="bottom"/>
                  <w:hideMark/>
                </w:tcPr>
                <w:p w14:paraId="325E5390" w14:textId="77777777" w:rsidR="00671426" w:rsidRPr="00902917" w:rsidRDefault="00671426" w:rsidP="00345219">
                  <w:pPr>
                    <w:jc w:val="right"/>
                    <w:rPr>
                      <w:rFonts w:eastAsia="Times New Roman"/>
                      <w:color w:val="000000"/>
                      <w:lang w:eastAsia="en-GB"/>
                    </w:rPr>
                  </w:pPr>
                  <w:r w:rsidRPr="00902917">
                    <w:rPr>
                      <w:rFonts w:eastAsia="Times New Roman"/>
                      <w:color w:val="000000"/>
                      <w:lang w:eastAsia="en-GB"/>
                    </w:rPr>
                    <w:t>2</w:t>
                  </w:r>
                </w:p>
              </w:tc>
            </w:tr>
            <w:tr w:rsidR="00671426" w:rsidRPr="00902917" w14:paraId="6C807803" w14:textId="77777777" w:rsidTr="00345219">
              <w:trPr>
                <w:trHeight w:val="285"/>
              </w:trPr>
              <w:tc>
                <w:tcPr>
                  <w:tcW w:w="3140" w:type="dxa"/>
                  <w:tcBorders>
                    <w:top w:val="nil"/>
                    <w:left w:val="nil"/>
                    <w:bottom w:val="nil"/>
                    <w:right w:val="nil"/>
                  </w:tcBorders>
                  <w:shd w:val="clear" w:color="auto" w:fill="auto"/>
                  <w:noWrap/>
                  <w:vAlign w:val="bottom"/>
                  <w:hideMark/>
                </w:tcPr>
                <w:p w14:paraId="2B67B712" w14:textId="77777777" w:rsidR="00671426" w:rsidRPr="00902917" w:rsidRDefault="00671426" w:rsidP="00345219">
                  <w:pPr>
                    <w:rPr>
                      <w:rFonts w:eastAsia="Times New Roman"/>
                      <w:color w:val="000000"/>
                      <w:lang w:eastAsia="en-GB"/>
                    </w:rPr>
                  </w:pPr>
                  <w:r w:rsidRPr="00902917">
                    <w:rPr>
                      <w:rFonts w:eastAsia="Times New Roman"/>
                      <w:color w:val="000000"/>
                      <w:lang w:eastAsia="en-GB"/>
                    </w:rPr>
                    <w:t xml:space="preserve">First time central heating </w:t>
                  </w:r>
                </w:p>
              </w:tc>
              <w:tc>
                <w:tcPr>
                  <w:tcW w:w="1020" w:type="dxa"/>
                  <w:tcBorders>
                    <w:top w:val="nil"/>
                    <w:left w:val="nil"/>
                    <w:bottom w:val="nil"/>
                    <w:right w:val="nil"/>
                  </w:tcBorders>
                  <w:shd w:val="clear" w:color="auto" w:fill="auto"/>
                  <w:noWrap/>
                  <w:vAlign w:val="bottom"/>
                  <w:hideMark/>
                </w:tcPr>
                <w:p w14:paraId="44E6FCE3" w14:textId="77777777" w:rsidR="00671426" w:rsidRPr="00902917" w:rsidRDefault="00671426" w:rsidP="00345219">
                  <w:pPr>
                    <w:jc w:val="right"/>
                    <w:rPr>
                      <w:rFonts w:eastAsia="Times New Roman"/>
                      <w:color w:val="000000"/>
                      <w:lang w:eastAsia="en-GB"/>
                    </w:rPr>
                  </w:pPr>
                  <w:r w:rsidRPr="00902917">
                    <w:rPr>
                      <w:rFonts w:eastAsia="Times New Roman"/>
                      <w:color w:val="000000"/>
                      <w:lang w:eastAsia="en-GB"/>
                    </w:rPr>
                    <w:t>4</w:t>
                  </w:r>
                </w:p>
              </w:tc>
            </w:tr>
            <w:tr w:rsidR="00671426" w:rsidRPr="00902917" w14:paraId="69967419" w14:textId="77777777" w:rsidTr="00345219">
              <w:trPr>
                <w:trHeight w:val="285"/>
              </w:trPr>
              <w:tc>
                <w:tcPr>
                  <w:tcW w:w="3140" w:type="dxa"/>
                  <w:tcBorders>
                    <w:top w:val="nil"/>
                    <w:left w:val="nil"/>
                    <w:bottom w:val="nil"/>
                    <w:right w:val="nil"/>
                  </w:tcBorders>
                  <w:shd w:val="clear" w:color="auto" w:fill="auto"/>
                  <w:noWrap/>
                  <w:vAlign w:val="bottom"/>
                  <w:hideMark/>
                </w:tcPr>
                <w:p w14:paraId="17890C58" w14:textId="77777777" w:rsidR="00671426" w:rsidRPr="00902917" w:rsidRDefault="00671426" w:rsidP="00345219">
                  <w:pPr>
                    <w:rPr>
                      <w:rFonts w:eastAsia="Times New Roman"/>
                      <w:color w:val="000000"/>
                      <w:lang w:eastAsia="en-GB"/>
                    </w:rPr>
                  </w:pPr>
                  <w:r w:rsidRPr="00902917">
                    <w:rPr>
                      <w:rFonts w:eastAsia="Times New Roman"/>
                      <w:color w:val="000000"/>
                      <w:lang w:eastAsia="en-GB"/>
                    </w:rPr>
                    <w:t xml:space="preserve">Night storage heater upgrade </w:t>
                  </w:r>
                </w:p>
              </w:tc>
              <w:tc>
                <w:tcPr>
                  <w:tcW w:w="1020" w:type="dxa"/>
                  <w:tcBorders>
                    <w:top w:val="nil"/>
                    <w:left w:val="nil"/>
                    <w:bottom w:val="nil"/>
                    <w:right w:val="nil"/>
                  </w:tcBorders>
                  <w:shd w:val="clear" w:color="auto" w:fill="auto"/>
                  <w:noWrap/>
                  <w:vAlign w:val="bottom"/>
                  <w:hideMark/>
                </w:tcPr>
                <w:p w14:paraId="7FAB4C2E" w14:textId="77777777" w:rsidR="00671426" w:rsidRPr="00902917" w:rsidRDefault="00671426" w:rsidP="00345219">
                  <w:pPr>
                    <w:jc w:val="right"/>
                    <w:rPr>
                      <w:rFonts w:eastAsia="Times New Roman"/>
                      <w:color w:val="000000"/>
                      <w:lang w:eastAsia="en-GB"/>
                    </w:rPr>
                  </w:pPr>
                  <w:r w:rsidRPr="00902917">
                    <w:rPr>
                      <w:rFonts w:eastAsia="Times New Roman"/>
                      <w:color w:val="000000"/>
                      <w:lang w:eastAsia="en-GB"/>
                    </w:rPr>
                    <w:t>2</w:t>
                  </w:r>
                </w:p>
              </w:tc>
            </w:tr>
            <w:tr w:rsidR="001E5C62" w:rsidRPr="00902917" w14:paraId="6D57E024" w14:textId="77777777" w:rsidTr="00345219">
              <w:trPr>
                <w:trHeight w:val="285"/>
              </w:trPr>
              <w:tc>
                <w:tcPr>
                  <w:tcW w:w="3140" w:type="dxa"/>
                  <w:tcBorders>
                    <w:top w:val="nil"/>
                    <w:left w:val="nil"/>
                    <w:bottom w:val="nil"/>
                    <w:right w:val="nil"/>
                  </w:tcBorders>
                  <w:shd w:val="clear" w:color="auto" w:fill="auto"/>
                  <w:noWrap/>
                  <w:vAlign w:val="bottom"/>
                </w:tcPr>
                <w:p w14:paraId="202DB5E1" w14:textId="77777777" w:rsidR="001E5C62" w:rsidRPr="00902917" w:rsidRDefault="001E5C62" w:rsidP="00345219">
                  <w:pPr>
                    <w:rPr>
                      <w:rFonts w:eastAsia="Times New Roman"/>
                      <w:color w:val="000000"/>
                      <w:lang w:eastAsia="en-GB"/>
                    </w:rPr>
                  </w:pPr>
                </w:p>
              </w:tc>
              <w:tc>
                <w:tcPr>
                  <w:tcW w:w="1020" w:type="dxa"/>
                  <w:tcBorders>
                    <w:top w:val="nil"/>
                    <w:left w:val="nil"/>
                    <w:bottom w:val="nil"/>
                    <w:right w:val="nil"/>
                  </w:tcBorders>
                  <w:shd w:val="clear" w:color="auto" w:fill="auto"/>
                  <w:noWrap/>
                  <w:vAlign w:val="bottom"/>
                </w:tcPr>
                <w:p w14:paraId="14A732E3" w14:textId="77777777" w:rsidR="001E5C62" w:rsidRPr="00902917" w:rsidRDefault="001E5C62" w:rsidP="00345219">
                  <w:pPr>
                    <w:jc w:val="right"/>
                    <w:rPr>
                      <w:rFonts w:eastAsia="Times New Roman"/>
                      <w:color w:val="000000"/>
                      <w:lang w:eastAsia="en-GB"/>
                    </w:rPr>
                  </w:pPr>
                </w:p>
              </w:tc>
            </w:tr>
          </w:tbl>
          <w:p w14:paraId="4BF0D8CB" w14:textId="77777777" w:rsidR="00671426" w:rsidRPr="00902917" w:rsidRDefault="00671426" w:rsidP="00345219">
            <w:pPr>
              <w:pStyle w:val="TableParagraph"/>
              <w:rPr>
                <w:sz w:val="24"/>
              </w:rPr>
            </w:pPr>
          </w:p>
        </w:tc>
      </w:tr>
      <w:tr w:rsidR="00671426" w14:paraId="511D5495" w14:textId="77777777" w:rsidTr="00671426">
        <w:trPr>
          <w:gridAfter w:val="1"/>
          <w:wAfter w:w="8" w:type="dxa"/>
          <w:trHeight w:val="1030"/>
        </w:trPr>
        <w:tc>
          <w:tcPr>
            <w:tcW w:w="665" w:type="dxa"/>
            <w:gridSpan w:val="2"/>
          </w:tcPr>
          <w:p w14:paraId="7FB8FD7E" w14:textId="77777777" w:rsidR="00671426" w:rsidRDefault="00671426" w:rsidP="00345219">
            <w:pPr>
              <w:pStyle w:val="TableParagraph"/>
              <w:rPr>
                <w:sz w:val="24"/>
              </w:rPr>
            </w:pPr>
            <w:r>
              <w:rPr>
                <w:w w:val="99"/>
                <w:sz w:val="24"/>
              </w:rPr>
              <w:t>6</w:t>
            </w:r>
          </w:p>
        </w:tc>
        <w:tc>
          <w:tcPr>
            <w:tcW w:w="8359" w:type="dxa"/>
            <w:gridSpan w:val="2"/>
          </w:tcPr>
          <w:p w14:paraId="76E1D7B6" w14:textId="77777777" w:rsidR="00671426" w:rsidRDefault="00671426" w:rsidP="00345219">
            <w:pPr>
              <w:pStyle w:val="TableParagraph"/>
              <w:rPr>
                <w:sz w:val="24"/>
              </w:rPr>
            </w:pPr>
            <w:r>
              <w:rPr>
                <w:sz w:val="24"/>
              </w:rPr>
              <w:t>What lessons have you learned from delivering this scheme(s)?</w:t>
            </w:r>
          </w:p>
        </w:tc>
      </w:tr>
      <w:tr w:rsidR="00671426" w14:paraId="4B360C1E" w14:textId="77777777" w:rsidTr="00671426">
        <w:trPr>
          <w:gridAfter w:val="1"/>
          <w:wAfter w:w="8" w:type="dxa"/>
          <w:trHeight w:val="1550"/>
        </w:trPr>
        <w:tc>
          <w:tcPr>
            <w:tcW w:w="9024" w:type="dxa"/>
            <w:gridSpan w:val="4"/>
          </w:tcPr>
          <w:p w14:paraId="6D42AE85" w14:textId="055104D2" w:rsidR="00671426" w:rsidRPr="00902917" w:rsidRDefault="00671426" w:rsidP="00345219">
            <w:pPr>
              <w:pStyle w:val="TableParagraph"/>
              <w:rPr>
                <w:sz w:val="24"/>
                <w:lang w:val="en-GB"/>
              </w:rPr>
            </w:pPr>
            <w:r w:rsidRPr="00902917">
              <w:rPr>
                <w:sz w:val="24"/>
                <w:lang w:val="en-GB"/>
              </w:rPr>
              <w:t xml:space="preserve">Both the KSW and HeatSavers schemes have shown there is a great deal of demand for free impartial advice about energy and energy efficiency measures and methods. Both have been successful in delivering the elements that they target. But, given that Shropshire is a mostly rural county, off-gas and older solid wall properties form a high percentage of the housing stock. Our experience suggests that these areas and types of property are expensive and difficult to deal with, very much living up to the designation “Hard to Treat”.  Recent schemes have been successful at tackling the easy measures such as loft and cavity wall insulation but have failed to address these hard to treat properties. Our experience suggests that to deliver real carbon savings and reductions in fuel poverty the government needs to think seriously about taking energy suppliers and the network operators out of the equation. While they have been fine at delivering the easier, cheaper measures mentioned previously to expect them to deliver on the measures that will be necessary going forward is unrealistic. These are companies that have a duty to their shareholders to make as great a profit as possible. To expect them to reduce demand for their own product and therefore reduce profits would likely put them at odds with their legal responsibilities. In the case of GNO’s, can they realistically be expected to pay to remove customers from the gas network and fit technologies such as heat pumps instead? </w:t>
            </w:r>
          </w:p>
          <w:p w14:paraId="322E0EB7" w14:textId="77777777" w:rsidR="00671426" w:rsidRPr="00902917" w:rsidRDefault="00671426" w:rsidP="00345219">
            <w:pPr>
              <w:pStyle w:val="TableParagraph"/>
              <w:rPr>
                <w:sz w:val="24"/>
                <w:lang w:val="en-GB"/>
              </w:rPr>
            </w:pPr>
            <w:r w:rsidRPr="00902917">
              <w:rPr>
                <w:sz w:val="24"/>
                <w:lang w:val="en-GB"/>
              </w:rPr>
              <w:lastRenderedPageBreak/>
              <w:t xml:space="preserve">We would argue for a greater role for local authorities in managing the funds and the targeting and installation of these measures going forward. Local authorities have greater knowledge of the local situation and are trusted by their residents, especially in comparison with the “big six” energy suppliers.  </w:t>
            </w:r>
          </w:p>
          <w:p w14:paraId="2BF759A0" w14:textId="77777777" w:rsidR="00671426" w:rsidRPr="00902917" w:rsidRDefault="00671426" w:rsidP="00345219">
            <w:pPr>
              <w:pStyle w:val="TableParagraph"/>
              <w:rPr>
                <w:sz w:val="24"/>
              </w:rPr>
            </w:pPr>
          </w:p>
        </w:tc>
      </w:tr>
      <w:tr w:rsidR="00671426" w14:paraId="6AFCD1E6" w14:textId="77777777" w:rsidTr="00671426">
        <w:trPr>
          <w:gridAfter w:val="1"/>
          <w:wAfter w:w="8" w:type="dxa"/>
          <w:trHeight w:val="515"/>
        </w:trPr>
        <w:tc>
          <w:tcPr>
            <w:tcW w:w="9024" w:type="dxa"/>
            <w:gridSpan w:val="4"/>
          </w:tcPr>
          <w:p w14:paraId="737BAF31" w14:textId="77777777" w:rsidR="00671426" w:rsidRDefault="00671426" w:rsidP="00345219">
            <w:pPr>
              <w:pStyle w:val="TableParagraph"/>
              <w:rPr>
                <w:b/>
                <w:sz w:val="24"/>
              </w:rPr>
            </w:pPr>
            <w:r>
              <w:rPr>
                <w:b/>
                <w:sz w:val="24"/>
              </w:rPr>
              <w:lastRenderedPageBreak/>
              <w:t>Local Communications Strategy</w:t>
            </w:r>
          </w:p>
        </w:tc>
      </w:tr>
      <w:tr w:rsidR="00671426" w14:paraId="694A2C03" w14:textId="77777777" w:rsidTr="00671426">
        <w:trPr>
          <w:gridAfter w:val="1"/>
          <w:wAfter w:w="8" w:type="dxa"/>
          <w:trHeight w:val="790"/>
        </w:trPr>
        <w:tc>
          <w:tcPr>
            <w:tcW w:w="665" w:type="dxa"/>
            <w:gridSpan w:val="2"/>
          </w:tcPr>
          <w:p w14:paraId="000D625D" w14:textId="77777777" w:rsidR="00671426" w:rsidRDefault="00671426" w:rsidP="00345219">
            <w:pPr>
              <w:pStyle w:val="TableParagraph"/>
              <w:rPr>
                <w:sz w:val="24"/>
              </w:rPr>
            </w:pPr>
            <w:r>
              <w:rPr>
                <w:w w:val="99"/>
                <w:sz w:val="24"/>
              </w:rPr>
              <w:t>7</w:t>
            </w:r>
          </w:p>
        </w:tc>
        <w:tc>
          <w:tcPr>
            <w:tcW w:w="7468" w:type="dxa"/>
          </w:tcPr>
          <w:p w14:paraId="1C833C5D" w14:textId="77777777" w:rsidR="00671426" w:rsidRDefault="00671426" w:rsidP="00345219">
            <w:pPr>
              <w:pStyle w:val="TableParagraph"/>
              <w:rPr>
                <w:sz w:val="24"/>
              </w:rPr>
            </w:pPr>
            <w:r>
              <w:rPr>
                <w:sz w:val="24"/>
              </w:rPr>
              <w:t>Does your local authority provide any advisory service to consumers (and businesses) on how to save energy?</w:t>
            </w:r>
          </w:p>
        </w:tc>
        <w:tc>
          <w:tcPr>
            <w:tcW w:w="891" w:type="dxa"/>
          </w:tcPr>
          <w:p w14:paraId="71AF8690" w14:textId="77777777" w:rsidR="00671426" w:rsidRDefault="00671426" w:rsidP="00345219">
            <w:pPr>
              <w:pStyle w:val="TableParagraph"/>
              <w:rPr>
                <w:sz w:val="24"/>
              </w:rPr>
            </w:pPr>
            <w:r>
              <w:rPr>
                <w:sz w:val="24"/>
              </w:rPr>
              <w:t>(Y/N)</w:t>
            </w:r>
          </w:p>
          <w:p w14:paraId="75CA346D" w14:textId="77777777" w:rsidR="00671426" w:rsidRPr="00902917" w:rsidRDefault="00671426" w:rsidP="00345219">
            <w:r>
              <w:t xml:space="preserve"> Yes</w:t>
            </w:r>
          </w:p>
        </w:tc>
      </w:tr>
      <w:tr w:rsidR="00671426" w14:paraId="312C4930" w14:textId="77777777" w:rsidTr="00671426">
        <w:trPr>
          <w:gridAfter w:val="1"/>
          <w:wAfter w:w="8" w:type="dxa"/>
          <w:trHeight w:val="795"/>
        </w:trPr>
        <w:tc>
          <w:tcPr>
            <w:tcW w:w="665" w:type="dxa"/>
            <w:gridSpan w:val="2"/>
          </w:tcPr>
          <w:p w14:paraId="5D875704" w14:textId="77777777" w:rsidR="00671426" w:rsidRDefault="00671426" w:rsidP="00345219">
            <w:pPr>
              <w:pStyle w:val="TableParagraph"/>
              <w:rPr>
                <w:sz w:val="24"/>
              </w:rPr>
            </w:pPr>
            <w:r>
              <w:rPr>
                <w:sz w:val="24"/>
              </w:rPr>
              <w:t>8</w:t>
            </w:r>
          </w:p>
        </w:tc>
        <w:tc>
          <w:tcPr>
            <w:tcW w:w="8359" w:type="dxa"/>
            <w:gridSpan w:val="2"/>
          </w:tcPr>
          <w:p w14:paraId="2C220BD2" w14:textId="77777777" w:rsidR="00671426" w:rsidRDefault="00671426" w:rsidP="00345219">
            <w:pPr>
              <w:pStyle w:val="TableParagraph"/>
              <w:ind w:right="320"/>
              <w:rPr>
                <w:sz w:val="24"/>
              </w:rPr>
            </w:pPr>
            <w:r>
              <w:rPr>
                <w:sz w:val="24"/>
              </w:rPr>
              <w:t>If yes to question 7, please briefly outline how this is undertaken (or enter ‘N/A’ if appropriate)</w:t>
            </w:r>
          </w:p>
        </w:tc>
      </w:tr>
      <w:tr w:rsidR="00671426" w14:paraId="2CFCC460" w14:textId="77777777" w:rsidTr="00671426">
        <w:trPr>
          <w:gridAfter w:val="1"/>
          <w:wAfter w:w="8" w:type="dxa"/>
          <w:trHeight w:val="1030"/>
        </w:trPr>
        <w:tc>
          <w:tcPr>
            <w:tcW w:w="9024" w:type="dxa"/>
            <w:gridSpan w:val="4"/>
          </w:tcPr>
          <w:p w14:paraId="0B007E5F" w14:textId="77777777" w:rsidR="00671426" w:rsidRPr="00666330" w:rsidRDefault="00671426" w:rsidP="00345219">
            <w:pPr>
              <w:pStyle w:val="TableParagraph"/>
              <w:rPr>
                <w:sz w:val="24"/>
              </w:rPr>
            </w:pPr>
            <w:r>
              <w:t>See responses re: KSW for domestic advice services.</w:t>
            </w:r>
          </w:p>
        </w:tc>
      </w:tr>
      <w:tr w:rsidR="00671426" w14:paraId="7A0D988B" w14:textId="77777777" w:rsidTr="00671426">
        <w:trPr>
          <w:gridAfter w:val="1"/>
          <w:wAfter w:w="8" w:type="dxa"/>
          <w:trHeight w:val="1070"/>
        </w:trPr>
        <w:tc>
          <w:tcPr>
            <w:tcW w:w="665" w:type="dxa"/>
            <w:gridSpan w:val="2"/>
          </w:tcPr>
          <w:p w14:paraId="780663C0" w14:textId="77777777" w:rsidR="00671426" w:rsidRDefault="00671426" w:rsidP="00345219">
            <w:pPr>
              <w:pStyle w:val="TableParagraph"/>
              <w:rPr>
                <w:sz w:val="24"/>
              </w:rPr>
            </w:pPr>
            <w:r>
              <w:rPr>
                <w:sz w:val="24"/>
              </w:rPr>
              <w:t>9</w:t>
            </w:r>
          </w:p>
        </w:tc>
        <w:tc>
          <w:tcPr>
            <w:tcW w:w="8359" w:type="dxa"/>
            <w:gridSpan w:val="2"/>
          </w:tcPr>
          <w:p w14:paraId="282DA487" w14:textId="77777777" w:rsidR="00671426" w:rsidRDefault="00671426" w:rsidP="00345219">
            <w:pPr>
              <w:pStyle w:val="TableParagraph"/>
              <w:spacing w:line="242" w:lineRule="auto"/>
              <w:ind w:right="397"/>
              <w:jc w:val="both"/>
              <w:rPr>
                <w:sz w:val="24"/>
              </w:rPr>
            </w:pPr>
            <w:r>
              <w:rPr>
                <w:sz w:val="24"/>
              </w:rPr>
              <w:t>How do you communicate or encourage energy saving amongst domestic consumers and/or local businesses? (if you do not, please enter ‘N/A’ and move on to the next section ‘Local Green Supply Chains’)</w:t>
            </w:r>
          </w:p>
        </w:tc>
      </w:tr>
      <w:tr w:rsidR="00671426" w14:paraId="05529E7A" w14:textId="77777777" w:rsidTr="00671426">
        <w:trPr>
          <w:gridAfter w:val="1"/>
          <w:wAfter w:w="8" w:type="dxa"/>
          <w:trHeight w:val="2065"/>
        </w:trPr>
        <w:tc>
          <w:tcPr>
            <w:tcW w:w="9024" w:type="dxa"/>
            <w:gridSpan w:val="4"/>
          </w:tcPr>
          <w:p w14:paraId="76A213F7" w14:textId="77777777" w:rsidR="00671426" w:rsidRDefault="00671426" w:rsidP="00345219">
            <w:pPr>
              <w:pStyle w:val="TableParagraph"/>
            </w:pPr>
            <w:proofErr w:type="gramStart"/>
            <w:r>
              <w:t>Again</w:t>
            </w:r>
            <w:proofErr w:type="gramEnd"/>
            <w:r>
              <w:t xml:space="preserve"> for the domestic sector see responses re: KSW for business;</w:t>
            </w:r>
          </w:p>
          <w:p w14:paraId="42E4D428" w14:textId="77777777" w:rsidR="00671426" w:rsidRDefault="00671426" w:rsidP="00345219">
            <w:pPr>
              <w:pStyle w:val="TableParagraph"/>
              <w:rPr>
                <w:sz w:val="24"/>
              </w:rPr>
            </w:pPr>
          </w:p>
          <w:p w14:paraId="5FABCBE2" w14:textId="77777777" w:rsidR="00671426" w:rsidRPr="007610D4" w:rsidRDefault="00671426" w:rsidP="00345219">
            <w:pPr>
              <w:ind w:left="211"/>
              <w:rPr>
                <w:rFonts w:eastAsia="Times New Roman"/>
                <w:lang w:eastAsia="en-GB"/>
              </w:rPr>
            </w:pPr>
            <w:r w:rsidRPr="007610D4">
              <w:rPr>
                <w:rFonts w:eastAsia="Times New Roman"/>
                <w:lang w:eastAsia="en-GB"/>
              </w:rPr>
              <w:t xml:space="preserve">During our 121 business meetings we look at various ways local businesses can grow and </w:t>
            </w:r>
            <w:r>
              <w:rPr>
                <w:rFonts w:eastAsia="Times New Roman"/>
                <w:lang w:eastAsia="en-GB"/>
              </w:rPr>
              <w:t xml:space="preserve">   </w:t>
            </w:r>
            <w:r w:rsidRPr="007610D4">
              <w:rPr>
                <w:rFonts w:eastAsia="Times New Roman"/>
                <w:lang w:eastAsia="en-GB"/>
              </w:rPr>
              <w:t xml:space="preserve">develop their business and also become </w:t>
            </w:r>
            <w:proofErr w:type="gramStart"/>
            <w:r w:rsidRPr="007610D4">
              <w:rPr>
                <w:rFonts w:eastAsia="Times New Roman"/>
                <w:lang w:eastAsia="en-GB"/>
              </w:rPr>
              <w:t>more green</w:t>
            </w:r>
            <w:proofErr w:type="gramEnd"/>
            <w:r w:rsidRPr="007610D4">
              <w:rPr>
                <w:rFonts w:eastAsia="Times New Roman"/>
                <w:lang w:eastAsia="en-GB"/>
              </w:rPr>
              <w:t xml:space="preserve"> and save on their energy consumption and reduce CO2 Emissions. This forms part of an exploratory business meeting. Once we have established the needs of the business we will then refer the business to various ERDF funded </w:t>
            </w:r>
            <w:proofErr w:type="spellStart"/>
            <w:r w:rsidRPr="007610D4">
              <w:rPr>
                <w:rFonts w:eastAsia="Times New Roman"/>
                <w:lang w:eastAsia="en-GB"/>
              </w:rPr>
              <w:t>programmes</w:t>
            </w:r>
            <w:proofErr w:type="spellEnd"/>
            <w:r w:rsidRPr="007610D4">
              <w:rPr>
                <w:rFonts w:eastAsia="Times New Roman"/>
                <w:lang w:eastAsia="en-GB"/>
              </w:rPr>
              <w:t xml:space="preserve"> for ongoing support or access to expertise, funding and ongoing support.</w:t>
            </w:r>
          </w:p>
          <w:p w14:paraId="5CB996A2" w14:textId="77777777" w:rsidR="00671426" w:rsidRPr="007610D4" w:rsidRDefault="00671426" w:rsidP="00345219">
            <w:pPr>
              <w:ind w:left="211"/>
              <w:rPr>
                <w:rFonts w:eastAsia="Times New Roman"/>
                <w:lang w:eastAsia="en-GB"/>
              </w:rPr>
            </w:pPr>
            <w:r w:rsidRPr="007610D4">
              <w:rPr>
                <w:rFonts w:eastAsia="Times New Roman"/>
                <w:lang w:eastAsia="en-GB"/>
              </w:rPr>
              <w:t xml:space="preserve">As part of the Marches Growth Hub role we promote ERDF funded </w:t>
            </w:r>
            <w:proofErr w:type="spellStart"/>
            <w:r w:rsidRPr="007610D4">
              <w:rPr>
                <w:rFonts w:eastAsia="Times New Roman"/>
                <w:lang w:eastAsia="en-GB"/>
              </w:rPr>
              <w:t>programmes</w:t>
            </w:r>
            <w:proofErr w:type="spellEnd"/>
            <w:r w:rsidRPr="007610D4">
              <w:rPr>
                <w:rFonts w:eastAsia="Times New Roman"/>
                <w:lang w:eastAsia="en-GB"/>
              </w:rPr>
              <w:t xml:space="preserve"> and we have referred businesses to two </w:t>
            </w:r>
            <w:proofErr w:type="spellStart"/>
            <w:r w:rsidRPr="007610D4">
              <w:rPr>
                <w:rFonts w:eastAsia="Times New Roman"/>
                <w:lang w:eastAsia="en-GB"/>
              </w:rPr>
              <w:t>programmes</w:t>
            </w:r>
            <w:proofErr w:type="spellEnd"/>
            <w:r w:rsidRPr="007610D4">
              <w:rPr>
                <w:rFonts w:eastAsia="Times New Roman"/>
                <w:lang w:eastAsia="en-GB"/>
              </w:rPr>
              <w:t xml:space="preserve"> which fall as part of energy </w:t>
            </w:r>
            <w:proofErr w:type="gramStart"/>
            <w:r w:rsidRPr="007610D4">
              <w:rPr>
                <w:rFonts w:eastAsia="Times New Roman"/>
                <w:lang w:eastAsia="en-GB"/>
              </w:rPr>
              <w:t>efficiencies:-</w:t>
            </w:r>
            <w:proofErr w:type="gramEnd"/>
          </w:p>
          <w:p w14:paraId="56D4B684" w14:textId="1032980D" w:rsidR="00671426" w:rsidRDefault="00671426" w:rsidP="00345219">
            <w:pPr>
              <w:pStyle w:val="ListParagraph"/>
              <w:widowControl/>
              <w:numPr>
                <w:ilvl w:val="0"/>
                <w:numId w:val="3"/>
              </w:numPr>
              <w:autoSpaceDE/>
              <w:autoSpaceDN/>
              <w:spacing w:before="0" w:after="160" w:line="252" w:lineRule="auto"/>
              <w:contextualSpacing/>
              <w:rPr>
                <w:rFonts w:eastAsia="Times New Roman"/>
                <w:lang w:eastAsia="en-GB"/>
              </w:rPr>
            </w:pPr>
            <w:r>
              <w:rPr>
                <w:rFonts w:eastAsia="Times New Roman"/>
                <w:lang w:eastAsia="en-GB"/>
              </w:rPr>
              <w:t xml:space="preserve">Business Energy Efficiency </w:t>
            </w:r>
            <w:proofErr w:type="spellStart"/>
            <w:r w:rsidR="00777E5B">
              <w:rPr>
                <w:rFonts w:eastAsia="Times New Roman"/>
                <w:lang w:eastAsia="en-GB"/>
              </w:rPr>
              <w:t>P</w:t>
            </w:r>
            <w:r>
              <w:rPr>
                <w:rFonts w:eastAsia="Times New Roman"/>
                <w:lang w:eastAsia="en-GB"/>
              </w:rPr>
              <w:t>rogramme</w:t>
            </w:r>
            <w:proofErr w:type="spellEnd"/>
            <w:r>
              <w:rPr>
                <w:rFonts w:eastAsia="Times New Roman"/>
                <w:lang w:eastAsia="en-GB"/>
              </w:rPr>
              <w:t xml:space="preserve"> (BEEP). </w:t>
            </w:r>
          </w:p>
          <w:p w14:paraId="396AD4D9" w14:textId="77777777" w:rsidR="00671426" w:rsidRDefault="00671426" w:rsidP="00345219">
            <w:pPr>
              <w:pStyle w:val="ListParagraph"/>
              <w:widowControl/>
              <w:numPr>
                <w:ilvl w:val="0"/>
                <w:numId w:val="3"/>
              </w:numPr>
              <w:autoSpaceDE/>
              <w:autoSpaceDN/>
              <w:spacing w:before="0" w:after="160" w:line="252" w:lineRule="auto"/>
              <w:contextualSpacing/>
              <w:rPr>
                <w:rFonts w:eastAsia="Times New Roman"/>
                <w:lang w:eastAsia="en-GB"/>
              </w:rPr>
            </w:pPr>
            <w:r>
              <w:rPr>
                <w:rFonts w:eastAsia="Times New Roman"/>
                <w:lang w:eastAsia="en-GB"/>
              </w:rPr>
              <w:t>ERBI, Aston University – Master Class courses that provide exclusive content for entrepreneurs and business leaders covering the technical and commercial fundamentals of bioenergy and energy systems.</w:t>
            </w:r>
          </w:p>
          <w:p w14:paraId="52745C14" w14:textId="77777777" w:rsidR="00671426" w:rsidRPr="007610D4" w:rsidRDefault="00671426" w:rsidP="00345219">
            <w:pPr>
              <w:ind w:left="211"/>
              <w:rPr>
                <w:rFonts w:eastAsia="Times New Roman"/>
                <w:lang w:eastAsia="en-GB"/>
              </w:rPr>
            </w:pPr>
            <w:r w:rsidRPr="007610D4">
              <w:rPr>
                <w:rFonts w:eastAsia="Times New Roman"/>
                <w:lang w:eastAsia="en-GB"/>
              </w:rPr>
              <w:t xml:space="preserve">We promote these </w:t>
            </w:r>
            <w:proofErr w:type="spellStart"/>
            <w:r w:rsidRPr="007610D4">
              <w:rPr>
                <w:rFonts w:eastAsia="Times New Roman"/>
                <w:lang w:eastAsia="en-GB"/>
              </w:rPr>
              <w:t>programme</w:t>
            </w:r>
            <w:r>
              <w:rPr>
                <w:rFonts w:eastAsia="Times New Roman"/>
                <w:lang w:eastAsia="en-GB"/>
              </w:rPr>
              <w:t>s</w:t>
            </w:r>
            <w:proofErr w:type="spellEnd"/>
            <w:r w:rsidRPr="007610D4">
              <w:rPr>
                <w:rFonts w:eastAsia="Times New Roman"/>
                <w:lang w:eastAsia="en-GB"/>
              </w:rPr>
              <w:t xml:space="preserve"> via GOV Delivery which goes out to </w:t>
            </w:r>
            <w:proofErr w:type="gramStart"/>
            <w:r w:rsidRPr="007610D4">
              <w:rPr>
                <w:rFonts w:eastAsia="Times New Roman"/>
                <w:lang w:eastAsia="en-GB"/>
              </w:rPr>
              <w:t>in excess of</w:t>
            </w:r>
            <w:proofErr w:type="gramEnd"/>
            <w:r w:rsidRPr="007610D4">
              <w:rPr>
                <w:rFonts w:eastAsia="Times New Roman"/>
                <w:lang w:eastAsia="en-GB"/>
              </w:rPr>
              <w:t xml:space="preserve"> 4000 businesses.</w:t>
            </w:r>
          </w:p>
          <w:p w14:paraId="54FD3D89" w14:textId="77777777" w:rsidR="00671426" w:rsidRPr="007610D4" w:rsidRDefault="00671426" w:rsidP="00345219">
            <w:pPr>
              <w:ind w:left="211"/>
              <w:rPr>
                <w:rFonts w:eastAsia="Times New Roman"/>
                <w:lang w:eastAsia="en-GB"/>
              </w:rPr>
            </w:pPr>
            <w:r w:rsidRPr="007610D4">
              <w:rPr>
                <w:rFonts w:eastAsia="Times New Roman"/>
                <w:lang w:eastAsia="en-GB"/>
              </w:rPr>
              <w:t>Delivered business 121 surgery days through the Growth Hub to promote BEEP as an opportunity for local businesses.</w:t>
            </w:r>
          </w:p>
          <w:p w14:paraId="122E9B8C" w14:textId="77777777" w:rsidR="00671426" w:rsidRPr="007610D4" w:rsidRDefault="00671426" w:rsidP="00345219">
            <w:pPr>
              <w:ind w:left="211"/>
              <w:rPr>
                <w:rFonts w:eastAsia="Times New Roman"/>
                <w:lang w:eastAsia="en-GB"/>
              </w:rPr>
            </w:pPr>
            <w:r w:rsidRPr="007610D4">
              <w:rPr>
                <w:rFonts w:eastAsia="Times New Roman"/>
                <w:lang w:eastAsia="en-GB"/>
              </w:rPr>
              <w:t xml:space="preserve">We </w:t>
            </w:r>
            <w:proofErr w:type="spellStart"/>
            <w:r w:rsidRPr="007610D4">
              <w:rPr>
                <w:rFonts w:eastAsia="Times New Roman"/>
                <w:lang w:eastAsia="en-GB"/>
              </w:rPr>
              <w:t>organised</w:t>
            </w:r>
            <w:proofErr w:type="spellEnd"/>
            <w:r w:rsidRPr="007610D4">
              <w:rPr>
                <w:rFonts w:eastAsia="Times New Roman"/>
                <w:lang w:eastAsia="en-GB"/>
              </w:rPr>
              <w:t xml:space="preserve"> and delivered an Access to Funding Event and BEEP launch in July 2018 at the Shrewsbury Town Football Club, which highlighted to 90 businesses to opportunities to save energy and cut costs. We also had a business to showcase how the </w:t>
            </w:r>
            <w:proofErr w:type="spellStart"/>
            <w:r w:rsidRPr="007610D4">
              <w:rPr>
                <w:rFonts w:eastAsia="Times New Roman"/>
                <w:lang w:eastAsia="en-GB"/>
              </w:rPr>
              <w:t>programme</w:t>
            </w:r>
            <w:proofErr w:type="spellEnd"/>
            <w:r w:rsidRPr="007610D4">
              <w:rPr>
                <w:rFonts w:eastAsia="Times New Roman"/>
                <w:lang w:eastAsia="en-GB"/>
              </w:rPr>
              <w:t xml:space="preserve"> had benefited them.</w:t>
            </w:r>
          </w:p>
          <w:p w14:paraId="2111F71E" w14:textId="7FFFE131" w:rsidR="00671426" w:rsidRPr="007610D4" w:rsidRDefault="00671426" w:rsidP="00345219">
            <w:pPr>
              <w:ind w:left="211"/>
              <w:rPr>
                <w:rFonts w:eastAsia="Times New Roman"/>
                <w:lang w:eastAsia="en-GB"/>
              </w:rPr>
            </w:pPr>
            <w:r w:rsidRPr="007610D4">
              <w:rPr>
                <w:rFonts w:eastAsia="Times New Roman"/>
                <w:lang w:eastAsia="en-GB"/>
              </w:rPr>
              <w:t xml:space="preserve">The BEEP </w:t>
            </w:r>
            <w:proofErr w:type="spellStart"/>
            <w:r w:rsidR="00777E5B">
              <w:rPr>
                <w:rFonts w:eastAsia="Times New Roman"/>
                <w:lang w:eastAsia="en-GB"/>
              </w:rPr>
              <w:t>P</w:t>
            </w:r>
            <w:r w:rsidRPr="007610D4">
              <w:rPr>
                <w:rFonts w:eastAsia="Times New Roman"/>
                <w:lang w:eastAsia="en-GB"/>
              </w:rPr>
              <w:t>rogramme</w:t>
            </w:r>
            <w:proofErr w:type="spellEnd"/>
            <w:r w:rsidRPr="007610D4">
              <w:rPr>
                <w:rFonts w:eastAsia="Times New Roman"/>
                <w:lang w:eastAsia="en-GB"/>
              </w:rPr>
              <w:t xml:space="preserve"> will now be launched for a further three years in the coming weeks, due to how successful it has been.</w:t>
            </w:r>
          </w:p>
          <w:p w14:paraId="494208A6" w14:textId="77777777" w:rsidR="00671426" w:rsidRPr="00666330" w:rsidRDefault="00671426" w:rsidP="00345219">
            <w:pPr>
              <w:pStyle w:val="TableParagraph"/>
              <w:ind w:left="211"/>
              <w:rPr>
                <w:sz w:val="24"/>
              </w:rPr>
            </w:pPr>
          </w:p>
        </w:tc>
      </w:tr>
      <w:tr w:rsidR="00671426" w14:paraId="1C8BE849" w14:textId="77777777" w:rsidTr="00671426">
        <w:trPr>
          <w:gridAfter w:val="1"/>
          <w:wAfter w:w="8" w:type="dxa"/>
          <w:trHeight w:val="515"/>
        </w:trPr>
        <w:tc>
          <w:tcPr>
            <w:tcW w:w="9024" w:type="dxa"/>
            <w:gridSpan w:val="4"/>
          </w:tcPr>
          <w:p w14:paraId="4D965D73" w14:textId="77777777" w:rsidR="00671426" w:rsidRDefault="00671426" w:rsidP="00345219">
            <w:pPr>
              <w:pStyle w:val="TableParagraph"/>
              <w:ind w:left="0"/>
              <w:rPr>
                <w:b/>
                <w:sz w:val="24"/>
              </w:rPr>
            </w:pPr>
            <w:r>
              <w:rPr>
                <w:b/>
                <w:sz w:val="24"/>
              </w:rPr>
              <w:t xml:space="preserve">  Local Green Supply Chains</w:t>
            </w:r>
          </w:p>
        </w:tc>
      </w:tr>
      <w:tr w:rsidR="00671426" w14:paraId="2FE6F9AD" w14:textId="77777777" w:rsidTr="00671426">
        <w:trPr>
          <w:gridAfter w:val="1"/>
          <w:wAfter w:w="8" w:type="dxa"/>
          <w:trHeight w:val="1065"/>
        </w:trPr>
        <w:tc>
          <w:tcPr>
            <w:tcW w:w="665" w:type="dxa"/>
            <w:gridSpan w:val="2"/>
          </w:tcPr>
          <w:p w14:paraId="3E5AF463" w14:textId="77777777" w:rsidR="00671426" w:rsidRDefault="00671426" w:rsidP="00345219">
            <w:pPr>
              <w:pStyle w:val="TableParagraph"/>
              <w:rPr>
                <w:sz w:val="24"/>
              </w:rPr>
            </w:pPr>
            <w:r>
              <w:rPr>
                <w:sz w:val="24"/>
              </w:rPr>
              <w:t>10</w:t>
            </w:r>
          </w:p>
        </w:tc>
        <w:tc>
          <w:tcPr>
            <w:tcW w:w="7468" w:type="dxa"/>
          </w:tcPr>
          <w:p w14:paraId="425E58D3" w14:textId="77777777" w:rsidR="00671426" w:rsidRDefault="00671426" w:rsidP="00345219">
            <w:pPr>
              <w:pStyle w:val="TableParagraph"/>
              <w:rPr>
                <w:sz w:val="24"/>
              </w:rPr>
            </w:pPr>
            <w:r>
              <w:rPr>
                <w:sz w:val="24"/>
              </w:rPr>
              <w:t>Does your Local Authority promote the use of energy efficient products amongst consumers (and businesses)? (if you answer no please move onto the next section ‘Private Rented Sector’)</w:t>
            </w:r>
          </w:p>
        </w:tc>
        <w:tc>
          <w:tcPr>
            <w:tcW w:w="891" w:type="dxa"/>
          </w:tcPr>
          <w:p w14:paraId="38826ED8" w14:textId="77777777" w:rsidR="00671426" w:rsidRDefault="00671426" w:rsidP="00345219">
            <w:pPr>
              <w:pStyle w:val="TableParagraph"/>
              <w:rPr>
                <w:sz w:val="24"/>
              </w:rPr>
            </w:pPr>
            <w:r>
              <w:rPr>
                <w:sz w:val="24"/>
              </w:rPr>
              <w:t>(Y/N)</w:t>
            </w:r>
          </w:p>
          <w:p w14:paraId="7EE32649" w14:textId="77777777" w:rsidR="00671426" w:rsidRDefault="00671426" w:rsidP="00345219">
            <w:pPr>
              <w:pStyle w:val="TableParagraph"/>
              <w:rPr>
                <w:sz w:val="24"/>
              </w:rPr>
            </w:pPr>
          </w:p>
          <w:p w14:paraId="6B40CC35" w14:textId="77777777" w:rsidR="00671426" w:rsidRDefault="00671426" w:rsidP="00345219">
            <w:pPr>
              <w:pStyle w:val="TableParagraph"/>
              <w:rPr>
                <w:sz w:val="24"/>
              </w:rPr>
            </w:pPr>
            <w:r>
              <w:rPr>
                <w:sz w:val="24"/>
              </w:rPr>
              <w:t>Yes</w:t>
            </w:r>
          </w:p>
        </w:tc>
      </w:tr>
      <w:tr w:rsidR="00671426" w14:paraId="63369B3E" w14:textId="77777777" w:rsidTr="00671426">
        <w:trPr>
          <w:gridAfter w:val="1"/>
          <w:wAfter w:w="8" w:type="dxa"/>
          <w:trHeight w:val="795"/>
        </w:trPr>
        <w:tc>
          <w:tcPr>
            <w:tcW w:w="665" w:type="dxa"/>
            <w:gridSpan w:val="2"/>
          </w:tcPr>
          <w:p w14:paraId="4B053564" w14:textId="77777777" w:rsidR="00671426" w:rsidRDefault="00671426" w:rsidP="00345219">
            <w:pPr>
              <w:pStyle w:val="TableParagraph"/>
              <w:rPr>
                <w:sz w:val="24"/>
              </w:rPr>
            </w:pPr>
            <w:r>
              <w:rPr>
                <w:sz w:val="24"/>
              </w:rPr>
              <w:t>11</w:t>
            </w:r>
          </w:p>
        </w:tc>
        <w:tc>
          <w:tcPr>
            <w:tcW w:w="8359" w:type="dxa"/>
            <w:gridSpan w:val="2"/>
          </w:tcPr>
          <w:p w14:paraId="21DE2B7A" w14:textId="77777777" w:rsidR="00671426" w:rsidRDefault="00671426" w:rsidP="00345219">
            <w:pPr>
              <w:pStyle w:val="TableParagraph"/>
              <w:spacing w:line="242" w:lineRule="auto"/>
              <w:ind w:right="720"/>
              <w:rPr>
                <w:sz w:val="24"/>
              </w:rPr>
            </w:pPr>
            <w:r>
              <w:rPr>
                <w:sz w:val="24"/>
              </w:rPr>
              <w:t>If yes to question 10, please briefly detail how this promotion work is undertaken.</w:t>
            </w:r>
          </w:p>
        </w:tc>
      </w:tr>
      <w:tr w:rsidR="00671426" w14:paraId="1BD72E64" w14:textId="77777777" w:rsidTr="00671426">
        <w:trPr>
          <w:gridAfter w:val="1"/>
          <w:wAfter w:w="8" w:type="dxa"/>
          <w:trHeight w:val="1188"/>
        </w:trPr>
        <w:tc>
          <w:tcPr>
            <w:tcW w:w="9024" w:type="dxa"/>
            <w:gridSpan w:val="4"/>
          </w:tcPr>
          <w:p w14:paraId="40EE9501" w14:textId="77777777" w:rsidR="00671426" w:rsidRPr="00666330" w:rsidRDefault="00671426" w:rsidP="00345219">
            <w:pPr>
              <w:pStyle w:val="TableParagraph"/>
              <w:rPr>
                <w:sz w:val="24"/>
              </w:rPr>
            </w:pPr>
            <w:r>
              <w:lastRenderedPageBreak/>
              <w:t>See above responses to local communication</w:t>
            </w:r>
          </w:p>
        </w:tc>
      </w:tr>
      <w:tr w:rsidR="00671426" w14:paraId="05A4A54E" w14:textId="77777777" w:rsidTr="00671426">
        <w:trPr>
          <w:gridAfter w:val="1"/>
          <w:wAfter w:w="8" w:type="dxa"/>
          <w:trHeight w:val="1065"/>
        </w:trPr>
        <w:tc>
          <w:tcPr>
            <w:tcW w:w="665" w:type="dxa"/>
            <w:gridSpan w:val="2"/>
          </w:tcPr>
          <w:p w14:paraId="291B82CE" w14:textId="77777777" w:rsidR="00671426" w:rsidRDefault="00671426" w:rsidP="00345219">
            <w:pPr>
              <w:pStyle w:val="TableParagraph"/>
              <w:rPr>
                <w:sz w:val="24"/>
              </w:rPr>
            </w:pPr>
            <w:r>
              <w:rPr>
                <w:sz w:val="24"/>
              </w:rPr>
              <w:t>12</w:t>
            </w:r>
          </w:p>
        </w:tc>
        <w:tc>
          <w:tcPr>
            <w:tcW w:w="8359" w:type="dxa"/>
            <w:gridSpan w:val="2"/>
          </w:tcPr>
          <w:p w14:paraId="1F75CF76" w14:textId="77777777" w:rsidR="00671426" w:rsidRDefault="00671426" w:rsidP="00345219">
            <w:pPr>
              <w:pStyle w:val="TableParagraph"/>
              <w:rPr>
                <w:sz w:val="24"/>
              </w:rPr>
            </w:pPr>
            <w:r>
              <w:rPr>
                <w:sz w:val="24"/>
              </w:rPr>
              <w:t>What engagement (formal or informal) does your local authority have with local businesses/supply chains involved in promoting energy efficiency products or carbon reduction?</w:t>
            </w:r>
          </w:p>
        </w:tc>
      </w:tr>
      <w:tr w:rsidR="00671426" w14:paraId="2B8DE1AE" w14:textId="77777777" w:rsidTr="00671426">
        <w:trPr>
          <w:gridAfter w:val="1"/>
          <w:wAfter w:w="8" w:type="dxa"/>
          <w:trHeight w:val="973"/>
        </w:trPr>
        <w:tc>
          <w:tcPr>
            <w:tcW w:w="9024" w:type="dxa"/>
            <w:gridSpan w:val="4"/>
          </w:tcPr>
          <w:p w14:paraId="18666719" w14:textId="77777777" w:rsidR="00671426" w:rsidRPr="008D0B6A" w:rsidRDefault="00671426" w:rsidP="00345219">
            <w:pPr>
              <w:pStyle w:val="TableParagraph"/>
              <w:rPr>
                <w:sz w:val="24"/>
              </w:rPr>
            </w:pPr>
            <w:r>
              <w:t>See above responses to local communication</w:t>
            </w:r>
          </w:p>
        </w:tc>
      </w:tr>
      <w:tr w:rsidR="00671426" w14:paraId="0E9BD524" w14:textId="77777777" w:rsidTr="00671426">
        <w:trPr>
          <w:gridAfter w:val="1"/>
          <w:wAfter w:w="8" w:type="dxa"/>
          <w:trHeight w:val="515"/>
        </w:trPr>
        <w:tc>
          <w:tcPr>
            <w:tcW w:w="9024" w:type="dxa"/>
            <w:gridSpan w:val="4"/>
          </w:tcPr>
          <w:p w14:paraId="7D17A181" w14:textId="77777777" w:rsidR="00671426" w:rsidRDefault="00671426" w:rsidP="00345219">
            <w:pPr>
              <w:pStyle w:val="TableParagraph"/>
              <w:rPr>
                <w:b/>
                <w:sz w:val="24"/>
              </w:rPr>
            </w:pPr>
            <w:r>
              <w:rPr>
                <w:b/>
                <w:sz w:val="24"/>
              </w:rPr>
              <w:t>Domestic Private Rented Sector (PRS) Minimum Energy Efficiency Standards</w:t>
            </w:r>
          </w:p>
        </w:tc>
      </w:tr>
      <w:tr w:rsidR="00671426" w14:paraId="317223B5" w14:textId="77777777" w:rsidTr="00671426">
        <w:trPr>
          <w:gridAfter w:val="1"/>
          <w:wAfter w:w="8" w:type="dxa"/>
          <w:trHeight w:val="2965"/>
        </w:trPr>
        <w:tc>
          <w:tcPr>
            <w:tcW w:w="9024" w:type="dxa"/>
            <w:gridSpan w:val="4"/>
          </w:tcPr>
          <w:p w14:paraId="0B4C828C" w14:textId="77777777" w:rsidR="00671426" w:rsidRDefault="00671426" w:rsidP="00345219">
            <w:pPr>
              <w:pStyle w:val="TableParagraph"/>
              <w:ind w:right="64"/>
              <w:rPr>
                <w:sz w:val="24"/>
              </w:rPr>
            </w:pPr>
            <w:r>
              <w:rPr>
                <w:sz w:val="24"/>
              </w:rPr>
              <w:t xml:space="preserve">The Minimum Energy Efficiency Regulations (the Regulations) apply to all privately rented properties in England and Wales. As of April 2018, all such properties are legally required to have an Energy Performance Certificate (EPC) of at least an E before they can be let on a new tenancy. This requirement will then extend to all such properties by 1 April 2020, even if there has been no change in tenant or tenancy (please see BEIS’s published </w:t>
            </w:r>
            <w:hyperlink r:id="rId10">
              <w:r>
                <w:rPr>
                  <w:sz w:val="24"/>
                </w:rPr>
                <w:t xml:space="preserve">guidance documents </w:t>
              </w:r>
            </w:hyperlink>
            <w:r>
              <w:rPr>
                <w:sz w:val="24"/>
              </w:rPr>
              <w:t>for the full details on the standard).</w:t>
            </w:r>
          </w:p>
          <w:p w14:paraId="1138FEBE" w14:textId="77777777" w:rsidR="00671426" w:rsidRDefault="00671426" w:rsidP="00345219">
            <w:pPr>
              <w:pStyle w:val="TableParagraph"/>
              <w:spacing w:before="8"/>
              <w:ind w:left="0"/>
              <w:rPr>
                <w:rFonts w:ascii="Times New Roman"/>
                <w:sz w:val="20"/>
              </w:rPr>
            </w:pPr>
          </w:p>
          <w:p w14:paraId="5291763F" w14:textId="77777777" w:rsidR="00671426" w:rsidRDefault="00671426" w:rsidP="00345219">
            <w:pPr>
              <w:pStyle w:val="TableParagraph"/>
              <w:spacing w:line="242" w:lineRule="auto"/>
              <w:rPr>
                <w:sz w:val="24"/>
              </w:rPr>
            </w:pPr>
            <w:r>
              <w:rPr>
                <w:sz w:val="24"/>
              </w:rPr>
              <w:t>The PRS Regulations give enforcement powers to local authorities, and authorities are responsible for ensuring landlord compliance within their area.</w:t>
            </w:r>
          </w:p>
        </w:tc>
      </w:tr>
      <w:tr w:rsidR="00671426" w14:paraId="1A72531A" w14:textId="77777777" w:rsidTr="00671426">
        <w:trPr>
          <w:gridAfter w:val="1"/>
          <w:wAfter w:w="8" w:type="dxa"/>
          <w:trHeight w:val="1585"/>
        </w:trPr>
        <w:tc>
          <w:tcPr>
            <w:tcW w:w="665" w:type="dxa"/>
            <w:gridSpan w:val="2"/>
          </w:tcPr>
          <w:p w14:paraId="02D0A1E9" w14:textId="77777777" w:rsidR="00671426" w:rsidRDefault="00671426" w:rsidP="00345219">
            <w:pPr>
              <w:pStyle w:val="TableParagraph"/>
              <w:rPr>
                <w:sz w:val="24"/>
              </w:rPr>
            </w:pPr>
            <w:r>
              <w:rPr>
                <w:sz w:val="24"/>
              </w:rPr>
              <w:t>13</w:t>
            </w:r>
          </w:p>
        </w:tc>
        <w:tc>
          <w:tcPr>
            <w:tcW w:w="7468" w:type="dxa"/>
          </w:tcPr>
          <w:p w14:paraId="18E0223E" w14:textId="77777777" w:rsidR="00671426" w:rsidRDefault="00671426" w:rsidP="00345219">
            <w:pPr>
              <w:pStyle w:val="TableParagraph"/>
              <w:ind w:right="378"/>
              <w:rPr>
                <w:sz w:val="24"/>
              </w:rPr>
            </w:pPr>
            <w:r>
              <w:rPr>
                <w:sz w:val="24"/>
              </w:rPr>
              <w:t>Is your authority aware of the PRS Minimum Efficiency Standards which came into force in April 2018?</w:t>
            </w:r>
          </w:p>
          <w:p w14:paraId="698E59A6" w14:textId="77777777" w:rsidR="00671426" w:rsidRDefault="00671426" w:rsidP="00345219">
            <w:pPr>
              <w:pStyle w:val="TableParagraph"/>
              <w:spacing w:before="8"/>
              <w:ind w:left="0"/>
              <w:rPr>
                <w:rFonts w:ascii="Times New Roman"/>
                <w:sz w:val="20"/>
              </w:rPr>
            </w:pPr>
          </w:p>
          <w:p w14:paraId="15121DD5" w14:textId="77777777" w:rsidR="00671426" w:rsidRDefault="00671426" w:rsidP="00345219">
            <w:pPr>
              <w:pStyle w:val="TableParagraph"/>
              <w:ind w:right="310"/>
              <w:rPr>
                <w:sz w:val="24"/>
              </w:rPr>
            </w:pPr>
            <w:r>
              <w:rPr>
                <w:sz w:val="24"/>
              </w:rPr>
              <w:t>(if you answered no, please move on to the next section ‘Financial Support for Energy Efficiency’)</w:t>
            </w:r>
          </w:p>
        </w:tc>
        <w:tc>
          <w:tcPr>
            <w:tcW w:w="891" w:type="dxa"/>
          </w:tcPr>
          <w:p w14:paraId="730F36C3" w14:textId="77777777" w:rsidR="00671426" w:rsidRDefault="00671426" w:rsidP="00345219">
            <w:pPr>
              <w:pStyle w:val="TableParagraph"/>
              <w:rPr>
                <w:sz w:val="24"/>
              </w:rPr>
            </w:pPr>
            <w:r>
              <w:rPr>
                <w:sz w:val="24"/>
              </w:rPr>
              <w:t>(Y/N)</w:t>
            </w:r>
          </w:p>
          <w:p w14:paraId="29B4D47F" w14:textId="77777777" w:rsidR="00671426" w:rsidRDefault="00671426" w:rsidP="00345219">
            <w:pPr>
              <w:pStyle w:val="TableParagraph"/>
              <w:rPr>
                <w:sz w:val="24"/>
              </w:rPr>
            </w:pPr>
          </w:p>
          <w:p w14:paraId="1948D725" w14:textId="77777777" w:rsidR="00671426" w:rsidRDefault="00671426" w:rsidP="00345219">
            <w:pPr>
              <w:pStyle w:val="TableParagraph"/>
              <w:rPr>
                <w:sz w:val="24"/>
              </w:rPr>
            </w:pPr>
            <w:r>
              <w:rPr>
                <w:sz w:val="24"/>
              </w:rPr>
              <w:t>Yes</w:t>
            </w:r>
          </w:p>
        </w:tc>
      </w:tr>
      <w:tr w:rsidR="00671426" w14:paraId="253912BD" w14:textId="77777777" w:rsidTr="00671426">
        <w:trPr>
          <w:gridAfter w:val="1"/>
          <w:wAfter w:w="8" w:type="dxa"/>
          <w:trHeight w:val="790"/>
        </w:trPr>
        <w:tc>
          <w:tcPr>
            <w:tcW w:w="665" w:type="dxa"/>
            <w:gridSpan w:val="2"/>
          </w:tcPr>
          <w:p w14:paraId="2EEAC9D0" w14:textId="77777777" w:rsidR="00671426" w:rsidRDefault="00671426" w:rsidP="00345219">
            <w:pPr>
              <w:pStyle w:val="TableParagraph"/>
              <w:rPr>
                <w:sz w:val="24"/>
              </w:rPr>
            </w:pPr>
            <w:r>
              <w:rPr>
                <w:sz w:val="24"/>
              </w:rPr>
              <w:t>14</w:t>
            </w:r>
          </w:p>
        </w:tc>
        <w:tc>
          <w:tcPr>
            <w:tcW w:w="8359" w:type="dxa"/>
            <w:gridSpan w:val="2"/>
          </w:tcPr>
          <w:p w14:paraId="004D0157" w14:textId="77777777" w:rsidR="00671426" w:rsidRDefault="00671426" w:rsidP="00345219">
            <w:pPr>
              <w:pStyle w:val="TableParagraph"/>
              <w:rPr>
                <w:sz w:val="24"/>
              </w:rPr>
            </w:pPr>
            <w:r>
              <w:rPr>
                <w:sz w:val="24"/>
              </w:rPr>
              <w:t>Which team within your authority is responsible for, or will be responsible for, leading on enforcement of the PRS minimum standard?</w:t>
            </w:r>
          </w:p>
        </w:tc>
      </w:tr>
      <w:tr w:rsidR="00671426" w14:paraId="66EB594E" w14:textId="77777777" w:rsidTr="00671426">
        <w:trPr>
          <w:gridAfter w:val="1"/>
          <w:wAfter w:w="8" w:type="dxa"/>
          <w:trHeight w:val="565"/>
        </w:trPr>
        <w:tc>
          <w:tcPr>
            <w:tcW w:w="9024" w:type="dxa"/>
            <w:gridSpan w:val="4"/>
          </w:tcPr>
          <w:p w14:paraId="1990B5FB" w14:textId="77777777" w:rsidR="00671426" w:rsidRPr="00285D9A" w:rsidRDefault="00671426" w:rsidP="00345219">
            <w:pPr>
              <w:rPr>
                <w:lang w:eastAsia="en-GB"/>
              </w:rPr>
            </w:pPr>
            <w:r>
              <w:rPr>
                <w:sz w:val="24"/>
              </w:rPr>
              <w:t xml:space="preserve">  </w:t>
            </w:r>
            <w:r w:rsidRPr="00285D9A">
              <w:rPr>
                <w:lang w:eastAsia="en-GB"/>
              </w:rPr>
              <w:t>Community Protection working in conjunction with the Trading Standards Team</w:t>
            </w:r>
            <w:r w:rsidRPr="00285D9A">
              <w:rPr>
                <w:lang w:eastAsia="en-GB"/>
              </w:rPr>
              <w:br/>
            </w:r>
            <w:r>
              <w:rPr>
                <w:lang w:eastAsia="en-GB"/>
              </w:rPr>
              <w:t xml:space="preserve">  </w:t>
            </w:r>
            <w:r w:rsidRPr="00285D9A">
              <w:rPr>
                <w:lang w:eastAsia="en-GB"/>
              </w:rPr>
              <w:t>communityprotection@shropshire.gov.uk</w:t>
            </w:r>
          </w:p>
          <w:p w14:paraId="5FA20D76" w14:textId="77777777" w:rsidR="00671426" w:rsidRPr="008D0B6A" w:rsidRDefault="00671426" w:rsidP="00345219">
            <w:pPr>
              <w:pStyle w:val="TableParagraph"/>
              <w:rPr>
                <w:sz w:val="24"/>
              </w:rPr>
            </w:pPr>
          </w:p>
        </w:tc>
      </w:tr>
      <w:tr w:rsidR="00671426" w14:paraId="57309C01" w14:textId="77777777" w:rsidTr="00671426">
        <w:trPr>
          <w:gridAfter w:val="1"/>
          <w:wAfter w:w="8" w:type="dxa"/>
          <w:trHeight w:val="515"/>
        </w:trPr>
        <w:tc>
          <w:tcPr>
            <w:tcW w:w="665" w:type="dxa"/>
            <w:gridSpan w:val="2"/>
          </w:tcPr>
          <w:p w14:paraId="6DCE05B0" w14:textId="77777777" w:rsidR="00671426" w:rsidRDefault="00671426" w:rsidP="00345219">
            <w:pPr>
              <w:pStyle w:val="TableParagraph"/>
              <w:rPr>
                <w:sz w:val="24"/>
              </w:rPr>
            </w:pPr>
            <w:r>
              <w:rPr>
                <w:sz w:val="24"/>
              </w:rPr>
              <w:t>15</w:t>
            </w:r>
          </w:p>
        </w:tc>
        <w:tc>
          <w:tcPr>
            <w:tcW w:w="8359" w:type="dxa"/>
            <w:gridSpan w:val="2"/>
          </w:tcPr>
          <w:p w14:paraId="13BD108D" w14:textId="77777777" w:rsidR="00671426" w:rsidRDefault="00671426" w:rsidP="00345219">
            <w:pPr>
              <w:pStyle w:val="TableParagraph"/>
              <w:rPr>
                <w:sz w:val="24"/>
              </w:rPr>
            </w:pPr>
            <w:r>
              <w:rPr>
                <w:sz w:val="24"/>
              </w:rPr>
              <w:t>Please provide the contact details of the person leading this team.</w:t>
            </w:r>
          </w:p>
        </w:tc>
      </w:tr>
      <w:tr w:rsidR="00671426" w14:paraId="1D43091A" w14:textId="77777777" w:rsidTr="00671426">
        <w:trPr>
          <w:gridAfter w:val="1"/>
          <w:wAfter w:w="8" w:type="dxa"/>
          <w:trHeight w:val="2065"/>
        </w:trPr>
        <w:tc>
          <w:tcPr>
            <w:tcW w:w="9024" w:type="dxa"/>
            <w:gridSpan w:val="4"/>
          </w:tcPr>
          <w:p w14:paraId="7EDDC7B3" w14:textId="77777777" w:rsidR="00671426" w:rsidRPr="008D0B6A" w:rsidRDefault="00671426" w:rsidP="00345219">
            <w:pPr>
              <w:pStyle w:val="TableParagraph"/>
              <w:rPr>
                <w:sz w:val="24"/>
              </w:rPr>
            </w:pPr>
            <w:r>
              <w:rPr>
                <w:sz w:val="24"/>
              </w:rPr>
              <w:t xml:space="preserve"> </w:t>
            </w:r>
          </w:p>
        </w:tc>
      </w:tr>
      <w:tr w:rsidR="00671426" w14:paraId="52F1FB76" w14:textId="77777777" w:rsidTr="00671426">
        <w:trPr>
          <w:gridAfter w:val="1"/>
          <w:wAfter w:w="8" w:type="dxa"/>
          <w:trHeight w:val="790"/>
        </w:trPr>
        <w:tc>
          <w:tcPr>
            <w:tcW w:w="665" w:type="dxa"/>
            <w:gridSpan w:val="2"/>
          </w:tcPr>
          <w:p w14:paraId="2FC0F3A7" w14:textId="77777777" w:rsidR="00671426" w:rsidRDefault="00671426" w:rsidP="00345219">
            <w:pPr>
              <w:pStyle w:val="TableParagraph"/>
              <w:spacing w:line="276" w:lineRule="exact"/>
              <w:rPr>
                <w:sz w:val="24"/>
              </w:rPr>
            </w:pPr>
            <w:r>
              <w:rPr>
                <w:sz w:val="24"/>
              </w:rPr>
              <w:t>16</w:t>
            </w:r>
          </w:p>
        </w:tc>
        <w:tc>
          <w:tcPr>
            <w:tcW w:w="8359" w:type="dxa"/>
            <w:gridSpan w:val="2"/>
          </w:tcPr>
          <w:p w14:paraId="185012E8" w14:textId="77777777" w:rsidR="00671426" w:rsidRDefault="00671426" w:rsidP="00345219">
            <w:pPr>
              <w:pStyle w:val="TableParagraph"/>
              <w:ind w:right="453"/>
              <w:rPr>
                <w:sz w:val="24"/>
              </w:rPr>
            </w:pPr>
            <w:r>
              <w:rPr>
                <w:sz w:val="24"/>
              </w:rPr>
              <w:t>What method or methods does your authority use to communicate with landlords and tenants about the standards and other related issues?</w:t>
            </w:r>
          </w:p>
        </w:tc>
      </w:tr>
      <w:tr w:rsidR="00671426" w14:paraId="0BC76962" w14:textId="77777777" w:rsidTr="00671426">
        <w:trPr>
          <w:gridAfter w:val="1"/>
          <w:wAfter w:w="8" w:type="dxa"/>
          <w:trHeight w:val="2065"/>
        </w:trPr>
        <w:tc>
          <w:tcPr>
            <w:tcW w:w="9024" w:type="dxa"/>
            <w:gridSpan w:val="4"/>
          </w:tcPr>
          <w:p w14:paraId="2848CC03" w14:textId="77777777" w:rsidR="00671426" w:rsidRPr="008D0B6A" w:rsidRDefault="00671426" w:rsidP="00345219">
            <w:pPr>
              <w:pStyle w:val="TableParagraph"/>
              <w:rPr>
                <w:sz w:val="24"/>
              </w:rPr>
            </w:pPr>
            <w:r>
              <w:rPr>
                <w:sz w:val="24"/>
              </w:rPr>
              <w:t xml:space="preserve"> </w:t>
            </w:r>
            <w:r w:rsidRPr="00285D9A">
              <w:rPr>
                <w:lang w:eastAsia="en-GB"/>
              </w:rPr>
              <w:t>Website. Social media. National Landlords Association branch meetings.</w:t>
            </w:r>
            <w:r w:rsidRPr="00285D9A">
              <w:rPr>
                <w:lang w:eastAsia="en-GB"/>
              </w:rPr>
              <w:br/>
            </w:r>
            <w:r>
              <w:rPr>
                <w:lang w:eastAsia="en-GB"/>
              </w:rPr>
              <w:t xml:space="preserve"> </w:t>
            </w:r>
            <w:r w:rsidRPr="00285D9A">
              <w:rPr>
                <w:lang w:eastAsia="en-GB"/>
              </w:rPr>
              <w:t>Talks and presentations, we recently presented to a Local Letting Agents conference.</w:t>
            </w:r>
            <w:r w:rsidRPr="00285D9A">
              <w:rPr>
                <w:lang w:eastAsia="en-GB"/>
              </w:rPr>
              <w:br/>
            </w:r>
            <w:r>
              <w:rPr>
                <w:lang w:eastAsia="en-GB"/>
              </w:rPr>
              <w:t xml:space="preserve"> </w:t>
            </w:r>
            <w:r w:rsidRPr="00285D9A">
              <w:rPr>
                <w:lang w:eastAsia="en-GB"/>
              </w:rPr>
              <w:t>Emails to letting agents</w:t>
            </w:r>
          </w:p>
        </w:tc>
      </w:tr>
      <w:tr w:rsidR="00671426" w14:paraId="3E4E37CC" w14:textId="77777777" w:rsidTr="00671426">
        <w:trPr>
          <w:gridAfter w:val="1"/>
          <w:wAfter w:w="8" w:type="dxa"/>
          <w:trHeight w:val="1035"/>
        </w:trPr>
        <w:tc>
          <w:tcPr>
            <w:tcW w:w="665" w:type="dxa"/>
            <w:gridSpan w:val="2"/>
          </w:tcPr>
          <w:p w14:paraId="7C22835A" w14:textId="77777777" w:rsidR="00671426" w:rsidRDefault="00671426" w:rsidP="00345219">
            <w:pPr>
              <w:pStyle w:val="TableParagraph"/>
              <w:rPr>
                <w:sz w:val="24"/>
              </w:rPr>
            </w:pPr>
            <w:r>
              <w:rPr>
                <w:sz w:val="24"/>
              </w:rPr>
              <w:lastRenderedPageBreak/>
              <w:t>17</w:t>
            </w:r>
          </w:p>
        </w:tc>
        <w:tc>
          <w:tcPr>
            <w:tcW w:w="7468" w:type="dxa"/>
          </w:tcPr>
          <w:p w14:paraId="53162116" w14:textId="77777777" w:rsidR="00671426" w:rsidRDefault="00671426" w:rsidP="00345219">
            <w:pPr>
              <w:pStyle w:val="TableParagraph"/>
              <w:rPr>
                <w:sz w:val="24"/>
              </w:rPr>
            </w:pPr>
            <w:r>
              <w:rPr>
                <w:sz w:val="24"/>
              </w:rPr>
              <w:t>Do you directly target landlords of EPC F and G rated properties?</w:t>
            </w:r>
          </w:p>
          <w:p w14:paraId="1300198B" w14:textId="77777777" w:rsidR="00671426" w:rsidRDefault="00671426" w:rsidP="00345219">
            <w:pPr>
              <w:pStyle w:val="TableParagraph"/>
              <w:spacing w:before="8"/>
              <w:ind w:left="0"/>
              <w:rPr>
                <w:rFonts w:ascii="Times New Roman"/>
                <w:sz w:val="20"/>
              </w:rPr>
            </w:pPr>
          </w:p>
          <w:p w14:paraId="05E0A717" w14:textId="77777777" w:rsidR="00671426" w:rsidRDefault="00671426" w:rsidP="00345219">
            <w:pPr>
              <w:pStyle w:val="TableParagraph"/>
              <w:spacing w:before="1"/>
              <w:rPr>
                <w:sz w:val="24"/>
              </w:rPr>
            </w:pPr>
            <w:r>
              <w:rPr>
                <w:sz w:val="24"/>
              </w:rPr>
              <w:t>If yes, how? If no, please explain.</w:t>
            </w:r>
          </w:p>
        </w:tc>
        <w:tc>
          <w:tcPr>
            <w:tcW w:w="891" w:type="dxa"/>
          </w:tcPr>
          <w:p w14:paraId="1676DCAC" w14:textId="77777777" w:rsidR="00671426" w:rsidRDefault="00671426" w:rsidP="00345219">
            <w:pPr>
              <w:pStyle w:val="TableParagraph"/>
              <w:rPr>
                <w:sz w:val="24"/>
              </w:rPr>
            </w:pPr>
            <w:r>
              <w:rPr>
                <w:sz w:val="24"/>
              </w:rPr>
              <w:t>(Y/N)</w:t>
            </w:r>
          </w:p>
          <w:p w14:paraId="68FC789D" w14:textId="77777777" w:rsidR="00671426" w:rsidRDefault="00671426" w:rsidP="00345219">
            <w:pPr>
              <w:pStyle w:val="TableParagraph"/>
              <w:rPr>
                <w:sz w:val="24"/>
              </w:rPr>
            </w:pPr>
          </w:p>
          <w:p w14:paraId="38AC1FD6" w14:textId="77777777" w:rsidR="00671426" w:rsidRDefault="00671426" w:rsidP="00345219">
            <w:pPr>
              <w:pStyle w:val="TableParagraph"/>
              <w:rPr>
                <w:sz w:val="24"/>
              </w:rPr>
            </w:pPr>
            <w:r>
              <w:rPr>
                <w:sz w:val="24"/>
              </w:rPr>
              <w:t>No</w:t>
            </w:r>
          </w:p>
        </w:tc>
      </w:tr>
      <w:tr w:rsidR="00671426" w14:paraId="1F9B016A" w14:textId="77777777" w:rsidTr="00671426">
        <w:trPr>
          <w:gridAfter w:val="1"/>
          <w:wAfter w:w="8" w:type="dxa"/>
          <w:trHeight w:val="1210"/>
        </w:trPr>
        <w:tc>
          <w:tcPr>
            <w:tcW w:w="9024" w:type="dxa"/>
            <w:gridSpan w:val="4"/>
          </w:tcPr>
          <w:p w14:paraId="59BF6BE4" w14:textId="77777777" w:rsidR="00671426" w:rsidRPr="008D0B6A" w:rsidRDefault="00671426" w:rsidP="00345219">
            <w:pPr>
              <w:pStyle w:val="TableParagraph"/>
              <w:rPr>
                <w:sz w:val="24"/>
              </w:rPr>
            </w:pPr>
            <w:r>
              <w:rPr>
                <w:sz w:val="24"/>
              </w:rPr>
              <w:t xml:space="preserve"> </w:t>
            </w:r>
            <w:r w:rsidRPr="00285D9A">
              <w:rPr>
                <w:rFonts w:eastAsia="Times New Roman"/>
                <w:lang w:eastAsia="en-GB"/>
              </w:rPr>
              <w:t xml:space="preserve">Not </w:t>
            </w:r>
            <w:proofErr w:type="gramStart"/>
            <w:r w:rsidRPr="00285D9A">
              <w:rPr>
                <w:rFonts w:eastAsia="Times New Roman"/>
                <w:lang w:eastAsia="en-GB"/>
              </w:rPr>
              <w:t>as yet</w:t>
            </w:r>
            <w:proofErr w:type="gramEnd"/>
            <w:r w:rsidRPr="00285D9A">
              <w:rPr>
                <w:rFonts w:eastAsia="Times New Roman"/>
                <w:lang w:eastAsia="en-GB"/>
              </w:rPr>
              <w:t>. We are building this into our team plan</w:t>
            </w:r>
          </w:p>
        </w:tc>
      </w:tr>
      <w:tr w:rsidR="00671426" w14:paraId="374DC3BB" w14:textId="77777777" w:rsidTr="00671426">
        <w:trPr>
          <w:gridAfter w:val="1"/>
          <w:wAfter w:w="8" w:type="dxa"/>
          <w:trHeight w:val="520"/>
        </w:trPr>
        <w:tc>
          <w:tcPr>
            <w:tcW w:w="9024" w:type="dxa"/>
            <w:gridSpan w:val="4"/>
          </w:tcPr>
          <w:p w14:paraId="18921574" w14:textId="77777777" w:rsidR="00671426" w:rsidRDefault="00671426" w:rsidP="00345219">
            <w:pPr>
              <w:pStyle w:val="TableParagraph"/>
              <w:rPr>
                <w:b/>
                <w:sz w:val="24"/>
              </w:rPr>
            </w:pPr>
            <w:r>
              <w:rPr>
                <w:b/>
                <w:sz w:val="24"/>
              </w:rPr>
              <w:t>Financial Support for Energy Efficiency</w:t>
            </w:r>
          </w:p>
        </w:tc>
      </w:tr>
      <w:tr w:rsidR="00671426" w14:paraId="5DB5C9E7" w14:textId="77777777" w:rsidTr="00671426">
        <w:trPr>
          <w:gridAfter w:val="1"/>
          <w:wAfter w:w="8" w:type="dxa"/>
          <w:trHeight w:val="1855"/>
        </w:trPr>
        <w:tc>
          <w:tcPr>
            <w:tcW w:w="665" w:type="dxa"/>
            <w:gridSpan w:val="2"/>
          </w:tcPr>
          <w:p w14:paraId="3D5AA670" w14:textId="77777777" w:rsidR="00671426" w:rsidRDefault="00671426" w:rsidP="00345219">
            <w:pPr>
              <w:pStyle w:val="TableParagraph"/>
              <w:rPr>
                <w:sz w:val="24"/>
              </w:rPr>
            </w:pPr>
            <w:r>
              <w:rPr>
                <w:sz w:val="24"/>
              </w:rPr>
              <w:t>18</w:t>
            </w:r>
          </w:p>
        </w:tc>
        <w:tc>
          <w:tcPr>
            <w:tcW w:w="8359" w:type="dxa"/>
            <w:gridSpan w:val="2"/>
          </w:tcPr>
          <w:p w14:paraId="59AFF7CB" w14:textId="77777777" w:rsidR="00671426" w:rsidRDefault="00671426" w:rsidP="00345219">
            <w:pPr>
              <w:pStyle w:val="TableParagraph"/>
              <w:ind w:right="419"/>
              <w:rPr>
                <w:sz w:val="24"/>
              </w:rPr>
            </w:pPr>
            <w:r>
              <w:rPr>
                <w:sz w:val="24"/>
              </w:rPr>
              <w:t xml:space="preserve">What financial </w:t>
            </w:r>
            <w:proofErr w:type="spellStart"/>
            <w:r>
              <w:rPr>
                <w:sz w:val="24"/>
              </w:rPr>
              <w:t>programmes</w:t>
            </w:r>
            <w:proofErr w:type="spellEnd"/>
            <w:r>
              <w:rPr>
                <w:sz w:val="24"/>
              </w:rPr>
              <w:t>, if any, do you have to promote domestic and non-domestic energy efficiency or energy saving? If applicable, please outline the sums, where such funding is sourced, and where it is targeted.</w:t>
            </w:r>
          </w:p>
          <w:p w14:paraId="4EC2102B" w14:textId="77777777" w:rsidR="00671426" w:rsidRDefault="00671426" w:rsidP="00345219">
            <w:pPr>
              <w:pStyle w:val="TableParagraph"/>
              <w:spacing w:before="7"/>
              <w:ind w:left="0"/>
              <w:rPr>
                <w:rFonts w:ascii="Times New Roman"/>
                <w:sz w:val="20"/>
              </w:rPr>
            </w:pPr>
          </w:p>
          <w:p w14:paraId="05F33145" w14:textId="77777777" w:rsidR="00671426" w:rsidRDefault="00671426" w:rsidP="00345219">
            <w:pPr>
              <w:pStyle w:val="TableParagraph"/>
              <w:ind w:right="187"/>
              <w:rPr>
                <w:sz w:val="24"/>
              </w:rPr>
            </w:pPr>
            <w:r>
              <w:rPr>
                <w:sz w:val="24"/>
              </w:rPr>
              <w:t xml:space="preserve">(If you do not have any financial assistance </w:t>
            </w:r>
            <w:proofErr w:type="spellStart"/>
            <w:r>
              <w:rPr>
                <w:sz w:val="24"/>
              </w:rPr>
              <w:t>programmes</w:t>
            </w:r>
            <w:proofErr w:type="spellEnd"/>
            <w:r>
              <w:rPr>
                <w:sz w:val="24"/>
              </w:rPr>
              <w:t>, please enter ‘N/A’ and move onto the next section ‘Fuel Poverty’)</w:t>
            </w:r>
          </w:p>
        </w:tc>
      </w:tr>
      <w:tr w:rsidR="00671426" w14:paraId="4B621FE9" w14:textId="77777777" w:rsidTr="00671426">
        <w:trPr>
          <w:gridAfter w:val="1"/>
          <w:wAfter w:w="8" w:type="dxa"/>
          <w:trHeight w:val="1573"/>
        </w:trPr>
        <w:tc>
          <w:tcPr>
            <w:tcW w:w="9024" w:type="dxa"/>
            <w:gridSpan w:val="4"/>
          </w:tcPr>
          <w:p w14:paraId="220F98B5" w14:textId="77777777" w:rsidR="00671426" w:rsidRPr="008D0B6A" w:rsidRDefault="00671426" w:rsidP="00345219">
            <w:pPr>
              <w:pStyle w:val="TableParagraph"/>
              <w:ind w:left="211"/>
              <w:rPr>
                <w:sz w:val="24"/>
              </w:rPr>
            </w:pPr>
            <w:r>
              <w:rPr>
                <w:lang w:eastAsia="en-GB"/>
              </w:rPr>
              <w:t>At present we don’t offer direct financial support but the KSW project offers safe referral    routes to trusted installers for ECO, WHF and ECHO measures. They also offer free home visits for the most vulnerable, that provide low cost measures such as draught proofing and LED light bulbs at no cost to the resident.</w:t>
            </w:r>
          </w:p>
        </w:tc>
      </w:tr>
      <w:tr w:rsidR="00671426" w14:paraId="54091705" w14:textId="77777777" w:rsidTr="00671426">
        <w:trPr>
          <w:gridAfter w:val="1"/>
          <w:wAfter w:w="8" w:type="dxa"/>
          <w:trHeight w:val="515"/>
        </w:trPr>
        <w:tc>
          <w:tcPr>
            <w:tcW w:w="9024" w:type="dxa"/>
            <w:gridSpan w:val="4"/>
          </w:tcPr>
          <w:p w14:paraId="0E6F046A" w14:textId="77777777" w:rsidR="00671426" w:rsidRDefault="00671426" w:rsidP="00345219">
            <w:pPr>
              <w:pStyle w:val="TableParagraph"/>
              <w:rPr>
                <w:b/>
                <w:sz w:val="24"/>
              </w:rPr>
            </w:pPr>
            <w:r>
              <w:rPr>
                <w:b/>
                <w:sz w:val="24"/>
              </w:rPr>
              <w:t>Fuel Poverty</w:t>
            </w:r>
          </w:p>
        </w:tc>
      </w:tr>
      <w:tr w:rsidR="00671426" w14:paraId="3C4D1FA3" w14:textId="77777777" w:rsidTr="00671426">
        <w:trPr>
          <w:gridAfter w:val="1"/>
          <w:wAfter w:w="8" w:type="dxa"/>
          <w:trHeight w:val="1306"/>
        </w:trPr>
        <w:tc>
          <w:tcPr>
            <w:tcW w:w="665" w:type="dxa"/>
            <w:gridSpan w:val="2"/>
          </w:tcPr>
          <w:p w14:paraId="7BC503B6" w14:textId="77777777" w:rsidR="00671426" w:rsidRDefault="00671426" w:rsidP="00345219">
            <w:pPr>
              <w:pStyle w:val="TableParagraph"/>
              <w:rPr>
                <w:sz w:val="24"/>
              </w:rPr>
            </w:pPr>
            <w:r>
              <w:rPr>
                <w:sz w:val="24"/>
              </w:rPr>
              <w:t>19</w:t>
            </w:r>
          </w:p>
        </w:tc>
        <w:tc>
          <w:tcPr>
            <w:tcW w:w="7468" w:type="dxa"/>
          </w:tcPr>
          <w:p w14:paraId="502C68B5" w14:textId="77777777" w:rsidR="00671426" w:rsidRDefault="00671426" w:rsidP="00345219">
            <w:pPr>
              <w:pStyle w:val="TableParagraph"/>
              <w:rPr>
                <w:sz w:val="24"/>
              </w:rPr>
            </w:pPr>
            <w:r>
              <w:rPr>
                <w:sz w:val="24"/>
              </w:rPr>
              <w:t>Does your local authority have a fuel poverty strategy?</w:t>
            </w:r>
          </w:p>
          <w:p w14:paraId="52B9D0E1" w14:textId="77777777" w:rsidR="00671426" w:rsidRDefault="00671426" w:rsidP="00345219">
            <w:pPr>
              <w:pStyle w:val="TableParagraph"/>
              <w:spacing w:before="9"/>
              <w:ind w:left="0"/>
              <w:rPr>
                <w:rFonts w:ascii="Times New Roman"/>
                <w:sz w:val="20"/>
              </w:rPr>
            </w:pPr>
          </w:p>
          <w:p w14:paraId="3D8F1B82" w14:textId="77777777" w:rsidR="00671426" w:rsidRDefault="00671426" w:rsidP="00345219">
            <w:pPr>
              <w:pStyle w:val="TableParagraph"/>
              <w:ind w:right="336"/>
              <w:rPr>
                <w:sz w:val="24"/>
              </w:rPr>
            </w:pPr>
            <w:r>
              <w:rPr>
                <w:lang w:eastAsia="en-GB"/>
              </w:rPr>
              <w:t>No but we are in the process of drafting one</w:t>
            </w:r>
          </w:p>
        </w:tc>
        <w:tc>
          <w:tcPr>
            <w:tcW w:w="891" w:type="dxa"/>
          </w:tcPr>
          <w:p w14:paraId="361F26EA" w14:textId="77777777" w:rsidR="00671426" w:rsidRDefault="00671426" w:rsidP="00345219">
            <w:pPr>
              <w:pStyle w:val="TableParagraph"/>
              <w:rPr>
                <w:sz w:val="24"/>
              </w:rPr>
            </w:pPr>
            <w:r>
              <w:rPr>
                <w:sz w:val="24"/>
              </w:rPr>
              <w:t>(Y/N)</w:t>
            </w:r>
          </w:p>
          <w:p w14:paraId="6424ACEE" w14:textId="77777777" w:rsidR="00671426" w:rsidRDefault="00671426" w:rsidP="00345219">
            <w:pPr>
              <w:pStyle w:val="TableParagraph"/>
              <w:rPr>
                <w:sz w:val="24"/>
              </w:rPr>
            </w:pPr>
          </w:p>
          <w:p w14:paraId="6E0B2310" w14:textId="77777777" w:rsidR="00671426" w:rsidRDefault="00671426" w:rsidP="00345219">
            <w:pPr>
              <w:pStyle w:val="TableParagraph"/>
              <w:rPr>
                <w:sz w:val="24"/>
              </w:rPr>
            </w:pPr>
            <w:r>
              <w:rPr>
                <w:sz w:val="24"/>
              </w:rPr>
              <w:t>No</w:t>
            </w:r>
          </w:p>
        </w:tc>
      </w:tr>
      <w:tr w:rsidR="00671426" w14:paraId="2CA1B7B5" w14:textId="77777777" w:rsidTr="00671426">
        <w:trPr>
          <w:gridAfter w:val="1"/>
          <w:wAfter w:w="8" w:type="dxa"/>
          <w:trHeight w:val="790"/>
        </w:trPr>
        <w:tc>
          <w:tcPr>
            <w:tcW w:w="665" w:type="dxa"/>
            <w:gridSpan w:val="2"/>
          </w:tcPr>
          <w:p w14:paraId="75C38FBF" w14:textId="77777777" w:rsidR="00671426" w:rsidRDefault="00671426" w:rsidP="00345219">
            <w:pPr>
              <w:pStyle w:val="TableParagraph"/>
              <w:rPr>
                <w:sz w:val="24"/>
              </w:rPr>
            </w:pPr>
            <w:r>
              <w:rPr>
                <w:sz w:val="24"/>
              </w:rPr>
              <w:t>20</w:t>
            </w:r>
          </w:p>
        </w:tc>
        <w:tc>
          <w:tcPr>
            <w:tcW w:w="8359" w:type="dxa"/>
            <w:gridSpan w:val="2"/>
          </w:tcPr>
          <w:p w14:paraId="6A6E82ED" w14:textId="77777777" w:rsidR="00671426" w:rsidRDefault="00671426" w:rsidP="00345219">
            <w:pPr>
              <w:pStyle w:val="TableParagraph"/>
              <w:rPr>
                <w:sz w:val="24"/>
              </w:rPr>
            </w:pPr>
            <w:r>
              <w:rPr>
                <w:sz w:val="24"/>
              </w:rPr>
              <w:t>What steps have you taken to identify residents/properties in fuel poverty? (enter ‘N/A’ if not appropriate)</w:t>
            </w:r>
          </w:p>
        </w:tc>
      </w:tr>
      <w:tr w:rsidR="00671426" w14:paraId="5E9069F3" w14:textId="77777777" w:rsidTr="00671426">
        <w:trPr>
          <w:gridAfter w:val="1"/>
          <w:wAfter w:w="8" w:type="dxa"/>
          <w:trHeight w:val="1449"/>
        </w:trPr>
        <w:tc>
          <w:tcPr>
            <w:tcW w:w="9024" w:type="dxa"/>
            <w:gridSpan w:val="4"/>
          </w:tcPr>
          <w:p w14:paraId="53116D06" w14:textId="77777777" w:rsidR="00671426" w:rsidRPr="008D0B6A" w:rsidRDefault="00671426" w:rsidP="00345219">
            <w:pPr>
              <w:pStyle w:val="TableParagraph"/>
              <w:ind w:left="211"/>
              <w:rPr>
                <w:sz w:val="24"/>
              </w:rPr>
            </w:pPr>
            <w:r>
              <w:rPr>
                <w:lang w:eastAsia="en-GB"/>
              </w:rPr>
              <w:t>We are at present mapping the county based on benefits information, off gas areas and available EPC data. As mentioned we have an existing WHF project running and another in negotiations, this will help to further identify residents in fuel poverty.</w:t>
            </w:r>
          </w:p>
        </w:tc>
      </w:tr>
      <w:tr w:rsidR="00671426" w14:paraId="7908AE85" w14:textId="77777777" w:rsidTr="00671426">
        <w:trPr>
          <w:gridAfter w:val="1"/>
          <w:wAfter w:w="8" w:type="dxa"/>
          <w:trHeight w:val="790"/>
        </w:trPr>
        <w:tc>
          <w:tcPr>
            <w:tcW w:w="665" w:type="dxa"/>
            <w:gridSpan w:val="2"/>
          </w:tcPr>
          <w:p w14:paraId="653D8942" w14:textId="77777777" w:rsidR="00671426" w:rsidRDefault="00671426" w:rsidP="00345219">
            <w:pPr>
              <w:pStyle w:val="TableParagraph"/>
              <w:rPr>
                <w:sz w:val="24"/>
              </w:rPr>
            </w:pPr>
            <w:r>
              <w:rPr>
                <w:sz w:val="24"/>
              </w:rPr>
              <w:t>21</w:t>
            </w:r>
          </w:p>
        </w:tc>
        <w:tc>
          <w:tcPr>
            <w:tcW w:w="8359" w:type="dxa"/>
            <w:gridSpan w:val="2"/>
          </w:tcPr>
          <w:p w14:paraId="04C79E18" w14:textId="77777777" w:rsidR="00671426" w:rsidRDefault="00671426" w:rsidP="00345219">
            <w:pPr>
              <w:pStyle w:val="TableParagraph"/>
              <w:ind w:right="453"/>
              <w:rPr>
                <w:sz w:val="24"/>
              </w:rPr>
            </w:pPr>
            <w:r>
              <w:rPr>
                <w:sz w:val="24"/>
              </w:rPr>
              <w:t>How does fuel poverty interlink with your local authority’s overall carbon reduction strategy? (enter ‘N/A’ if not appropriate)</w:t>
            </w:r>
          </w:p>
        </w:tc>
      </w:tr>
      <w:tr w:rsidR="00671426" w14:paraId="142D4C84" w14:textId="77777777" w:rsidTr="00671426">
        <w:trPr>
          <w:gridAfter w:val="1"/>
          <w:wAfter w:w="8" w:type="dxa"/>
          <w:trHeight w:val="2065"/>
        </w:trPr>
        <w:tc>
          <w:tcPr>
            <w:tcW w:w="9024" w:type="dxa"/>
            <w:gridSpan w:val="4"/>
          </w:tcPr>
          <w:p w14:paraId="5D1C202C" w14:textId="166F1707" w:rsidR="00671426" w:rsidRDefault="00671426" w:rsidP="00345219">
            <w:pPr>
              <w:pStyle w:val="TableParagraph"/>
              <w:ind w:left="211"/>
              <w:rPr>
                <w:lang w:eastAsia="en-GB"/>
              </w:rPr>
            </w:pPr>
            <w:r>
              <w:rPr>
                <w:lang w:eastAsia="en-GB"/>
              </w:rPr>
              <w:t xml:space="preserve">As mentioned our carbon strategy is also being redrafted at present. Private Sector Housing will be drafting the relevant section to highlight the many crossovers between measures and policies that have the capacity to tackle both carbon reduction and fuel poverty. When you install insulation measures you reduce the energy bills of a property by reducing energy usage at the same time this will obviously reduce the carbon emissions of the property as well. But if you put in solar PV you may not reduce the energy bills by very much at all as households tend to use their energy at times when the solar is not producing. We therefore intend to implement a “fabric first, whole house” approach to tackling fuel poverty. This means insulation, ventilation with heat recovery and insulated windows and doors before looking to the heating and hot water system. Under this approach we would look to fit battery systems at the same time as PV therefore allowing the generated energy to be used when needed and directly reduce the energy bills. We believe this will have the greatest effect on both fuel poverty and carbon emissions. Our new warm homes fund bid is designed to follow this principle and allow us to commission </w:t>
            </w:r>
            <w:proofErr w:type="gramStart"/>
            <w:r>
              <w:rPr>
                <w:lang w:eastAsia="en-GB"/>
              </w:rPr>
              <w:t>a number of</w:t>
            </w:r>
            <w:proofErr w:type="gramEnd"/>
            <w:r>
              <w:rPr>
                <w:lang w:eastAsia="en-GB"/>
              </w:rPr>
              <w:t xml:space="preserve"> demonstration homes to provide evidence of the outcomes.</w:t>
            </w:r>
          </w:p>
          <w:p w14:paraId="1B0B1B91" w14:textId="77777777" w:rsidR="00671426" w:rsidRPr="008D0B6A" w:rsidRDefault="00671426" w:rsidP="00345219">
            <w:pPr>
              <w:pStyle w:val="TableParagraph"/>
              <w:ind w:left="211"/>
              <w:rPr>
                <w:sz w:val="24"/>
              </w:rPr>
            </w:pPr>
          </w:p>
        </w:tc>
      </w:tr>
      <w:tr w:rsidR="00671426" w14:paraId="72171EED" w14:textId="77777777" w:rsidTr="00671426">
        <w:trPr>
          <w:gridAfter w:val="1"/>
          <w:wAfter w:w="8" w:type="dxa"/>
          <w:trHeight w:val="789"/>
        </w:trPr>
        <w:tc>
          <w:tcPr>
            <w:tcW w:w="665" w:type="dxa"/>
            <w:gridSpan w:val="2"/>
          </w:tcPr>
          <w:p w14:paraId="28DD1854" w14:textId="77777777" w:rsidR="00671426" w:rsidRDefault="00671426" w:rsidP="00345219">
            <w:pPr>
              <w:pStyle w:val="TableParagraph"/>
              <w:rPr>
                <w:sz w:val="24"/>
              </w:rPr>
            </w:pPr>
            <w:r>
              <w:rPr>
                <w:sz w:val="24"/>
              </w:rPr>
              <w:lastRenderedPageBreak/>
              <w:t>22</w:t>
            </w:r>
          </w:p>
        </w:tc>
        <w:tc>
          <w:tcPr>
            <w:tcW w:w="8359" w:type="dxa"/>
            <w:gridSpan w:val="2"/>
          </w:tcPr>
          <w:p w14:paraId="44FB2715" w14:textId="77777777" w:rsidR="00671426" w:rsidRDefault="00671426" w:rsidP="00345219">
            <w:pPr>
              <w:pStyle w:val="TableParagraph"/>
              <w:ind w:right="1067"/>
              <w:rPr>
                <w:sz w:val="24"/>
              </w:rPr>
            </w:pPr>
            <w:r>
              <w:rPr>
                <w:sz w:val="24"/>
              </w:rPr>
              <w:t>a. What measures or initiatives have you taken to promote fuel cost reduction for those in fuel poverty? (enter ‘N/A’ if not appropriate)</w:t>
            </w:r>
          </w:p>
        </w:tc>
      </w:tr>
      <w:tr w:rsidR="00671426" w14:paraId="358BC9EE" w14:textId="77777777" w:rsidTr="00671426">
        <w:trPr>
          <w:gridAfter w:val="1"/>
          <w:wAfter w:w="8" w:type="dxa"/>
          <w:trHeight w:val="2066"/>
        </w:trPr>
        <w:tc>
          <w:tcPr>
            <w:tcW w:w="9024" w:type="dxa"/>
            <w:gridSpan w:val="4"/>
          </w:tcPr>
          <w:p w14:paraId="7C0A632E" w14:textId="77777777" w:rsidR="00671426" w:rsidRPr="008D0B6A" w:rsidRDefault="00671426" w:rsidP="00345219">
            <w:pPr>
              <w:pStyle w:val="TableParagraph"/>
              <w:ind w:left="211"/>
              <w:rPr>
                <w:sz w:val="24"/>
              </w:rPr>
            </w:pPr>
            <w:r>
              <w:rPr>
                <w:lang w:eastAsia="en-GB"/>
              </w:rPr>
              <w:t xml:space="preserve">Firstly, please see the descriptions of the KSW and the HeatSavers schemes above. Their work has focused where possible in forming partnerships with local installers. As has the work of our Marches LEP team. KSW also work with Western Power distribution on improving the Priority Services Register. On top of this our Warm Homes Fund bids also include a role for local installers of all technologies where economies of scale and access to complimentary funding such as ECO allow. Further to that our new WHF bid has been written in partnership with E.on.   </w:t>
            </w:r>
          </w:p>
        </w:tc>
      </w:tr>
      <w:tr w:rsidR="00671426" w14:paraId="36509066" w14:textId="77777777" w:rsidTr="00671426">
        <w:trPr>
          <w:gridAfter w:val="1"/>
          <w:wAfter w:w="8" w:type="dxa"/>
          <w:trHeight w:val="1069"/>
        </w:trPr>
        <w:tc>
          <w:tcPr>
            <w:tcW w:w="665" w:type="dxa"/>
            <w:gridSpan w:val="2"/>
          </w:tcPr>
          <w:p w14:paraId="4ECE90CB" w14:textId="77777777" w:rsidR="00671426" w:rsidRDefault="00671426" w:rsidP="00345219">
            <w:pPr>
              <w:pStyle w:val="TableParagraph"/>
              <w:ind w:left="0"/>
              <w:rPr>
                <w:rFonts w:ascii="Times New Roman"/>
                <w:sz w:val="24"/>
              </w:rPr>
            </w:pPr>
          </w:p>
        </w:tc>
        <w:tc>
          <w:tcPr>
            <w:tcW w:w="8359" w:type="dxa"/>
            <w:gridSpan w:val="2"/>
          </w:tcPr>
          <w:p w14:paraId="659593B6" w14:textId="77777777" w:rsidR="00671426" w:rsidRDefault="00671426" w:rsidP="00345219">
            <w:pPr>
              <w:pStyle w:val="TableParagraph"/>
              <w:ind w:right="40"/>
              <w:rPr>
                <w:sz w:val="24"/>
              </w:rPr>
            </w:pPr>
            <w:r>
              <w:rPr>
                <w:sz w:val="24"/>
              </w:rPr>
              <w:t>b. If you have taken measures or initiatives to promote fuel cost reduction for those in fuel poverty, what partnership with business or energy providers have you undertaken? (enter ‘N/A’ if not appropriate)</w:t>
            </w:r>
          </w:p>
        </w:tc>
      </w:tr>
      <w:tr w:rsidR="00671426" w14:paraId="2F248276" w14:textId="77777777" w:rsidTr="00671426">
        <w:trPr>
          <w:gridAfter w:val="1"/>
          <w:wAfter w:w="8" w:type="dxa"/>
          <w:trHeight w:val="1041"/>
        </w:trPr>
        <w:tc>
          <w:tcPr>
            <w:tcW w:w="9024" w:type="dxa"/>
            <w:gridSpan w:val="4"/>
          </w:tcPr>
          <w:p w14:paraId="4BC06661" w14:textId="77777777" w:rsidR="00671426" w:rsidRPr="00671426" w:rsidRDefault="00671426" w:rsidP="00345219">
            <w:pPr>
              <w:pStyle w:val="TableParagraph"/>
            </w:pPr>
            <w:r>
              <w:rPr>
                <w:sz w:val="24"/>
              </w:rPr>
              <w:t xml:space="preserve"> </w:t>
            </w:r>
            <w:r w:rsidRPr="00671426">
              <w:t>See previous answer</w:t>
            </w:r>
          </w:p>
        </w:tc>
      </w:tr>
      <w:tr w:rsidR="00671426" w14:paraId="72A91035" w14:textId="77777777" w:rsidTr="00345219">
        <w:trPr>
          <w:gridAfter w:val="1"/>
          <w:wAfter w:w="8" w:type="dxa"/>
          <w:trHeight w:val="555"/>
        </w:trPr>
        <w:tc>
          <w:tcPr>
            <w:tcW w:w="9024" w:type="dxa"/>
            <w:gridSpan w:val="4"/>
          </w:tcPr>
          <w:p w14:paraId="26ADBFF0" w14:textId="77777777" w:rsidR="00671426" w:rsidRDefault="00671426" w:rsidP="00345219">
            <w:pPr>
              <w:pStyle w:val="TableParagraph"/>
              <w:rPr>
                <w:b/>
                <w:sz w:val="24"/>
              </w:rPr>
            </w:pPr>
            <w:r>
              <w:rPr>
                <w:b/>
                <w:sz w:val="24"/>
              </w:rPr>
              <w:t>The Energy Company Obligation</w:t>
            </w:r>
          </w:p>
        </w:tc>
      </w:tr>
      <w:tr w:rsidR="00671426" w14:paraId="1C747709" w14:textId="77777777" w:rsidTr="00345219">
        <w:trPr>
          <w:gridAfter w:val="1"/>
          <w:wAfter w:w="8" w:type="dxa"/>
          <w:trHeight w:val="4071"/>
        </w:trPr>
        <w:tc>
          <w:tcPr>
            <w:tcW w:w="9024" w:type="dxa"/>
            <w:gridSpan w:val="4"/>
          </w:tcPr>
          <w:p w14:paraId="5ADFC008" w14:textId="77777777" w:rsidR="00671426" w:rsidRDefault="00671426" w:rsidP="00345219">
            <w:pPr>
              <w:pStyle w:val="TableParagraph"/>
              <w:ind w:right="134"/>
              <w:rPr>
                <w:sz w:val="24"/>
              </w:rPr>
            </w:pPr>
            <w:r>
              <w:rPr>
                <w:sz w:val="24"/>
              </w:rPr>
              <w:t>The Energy Company Obligation (ECO) is an obligation on energy suppliers</w:t>
            </w:r>
            <w:r>
              <w:rPr>
                <w:spacing w:val="-37"/>
                <w:sz w:val="24"/>
              </w:rPr>
              <w:t xml:space="preserve"> </w:t>
            </w:r>
            <w:r>
              <w:rPr>
                <w:sz w:val="24"/>
              </w:rPr>
              <w:t xml:space="preserve">aimed at helping households cut their energy bills and reduce carbon emissions by installing energy saving measures. Following the Spring 2018 consultation, the Government set out in its </w:t>
            </w:r>
            <w:hyperlink r:id="rId11">
              <w:r>
                <w:rPr>
                  <w:color w:val="0000FF"/>
                  <w:sz w:val="24"/>
                  <w:u w:val="single" w:color="0000FF"/>
                </w:rPr>
                <w:t>response</w:t>
              </w:r>
              <w:r>
                <w:rPr>
                  <w:color w:val="0000FF"/>
                  <w:sz w:val="24"/>
                </w:rPr>
                <w:t xml:space="preserve"> </w:t>
              </w:r>
            </w:hyperlink>
            <w:r>
              <w:rPr>
                <w:sz w:val="24"/>
              </w:rPr>
              <w:t>that ECO3 will fully focus on Affordable Warmth – low income, vulnerable and fuel poor</w:t>
            </w:r>
            <w:r>
              <w:rPr>
                <w:spacing w:val="-19"/>
                <w:sz w:val="24"/>
              </w:rPr>
              <w:t xml:space="preserve"> </w:t>
            </w:r>
            <w:r>
              <w:rPr>
                <w:sz w:val="24"/>
              </w:rPr>
              <w:t>households.</w:t>
            </w:r>
          </w:p>
          <w:p w14:paraId="54D6D9A2" w14:textId="77777777" w:rsidR="00671426" w:rsidRDefault="00671426" w:rsidP="00345219">
            <w:pPr>
              <w:pStyle w:val="TableParagraph"/>
              <w:spacing w:before="11"/>
              <w:ind w:left="0"/>
              <w:rPr>
                <w:rFonts w:ascii="Times New Roman"/>
                <w:sz w:val="20"/>
              </w:rPr>
            </w:pPr>
          </w:p>
          <w:p w14:paraId="5167F6D0" w14:textId="77777777" w:rsidR="00671426" w:rsidRDefault="00671426" w:rsidP="00345219">
            <w:pPr>
              <w:pStyle w:val="TableParagraph"/>
              <w:ind w:right="111"/>
              <w:rPr>
                <w:sz w:val="24"/>
              </w:rPr>
            </w:pPr>
            <w:r>
              <w:rPr>
                <w:sz w:val="24"/>
              </w:rPr>
              <w:t>The recently introduced ECO “</w:t>
            </w:r>
            <w:hyperlink r:id="rId12">
              <w:r>
                <w:rPr>
                  <w:color w:val="0000FF"/>
                  <w:sz w:val="24"/>
                  <w:u w:val="single" w:color="0000FF"/>
                </w:rPr>
                <w:t>flexible eligibility</w:t>
              </w:r>
            </w:hyperlink>
            <w:r>
              <w:rPr>
                <w:sz w:val="24"/>
              </w:rPr>
              <w:t xml:space="preserve">” (ECO Flex) </w:t>
            </w:r>
            <w:proofErr w:type="spellStart"/>
            <w:r>
              <w:rPr>
                <w:sz w:val="24"/>
              </w:rPr>
              <w:t>programme</w:t>
            </w:r>
            <w:proofErr w:type="spellEnd"/>
            <w:r>
              <w:rPr>
                <w:sz w:val="24"/>
              </w:rPr>
              <w:t xml:space="preserve"> allows LAs to make declarations determining that certain households in fuel poverty or with occupants on low incomes and vulnerable to the effects of cold homes, are referred to ECO obligated suppliers for support under the Affordable Warmth element of ECO. LAs involved are required to issue a Statement of Intent that they are going to identify households as eligible, and the criteria they are going to use; and a declaration that the LA has been consulted on the installation of measures</w:t>
            </w:r>
            <w:r>
              <w:rPr>
                <w:spacing w:val="-33"/>
                <w:sz w:val="24"/>
              </w:rPr>
              <w:t xml:space="preserve"> </w:t>
            </w:r>
            <w:r>
              <w:rPr>
                <w:sz w:val="24"/>
              </w:rPr>
              <w:t>in a</w:t>
            </w:r>
            <w:r>
              <w:rPr>
                <w:spacing w:val="-1"/>
                <w:sz w:val="24"/>
              </w:rPr>
              <w:t xml:space="preserve"> </w:t>
            </w:r>
            <w:r>
              <w:rPr>
                <w:sz w:val="24"/>
              </w:rPr>
              <w:t>home.</w:t>
            </w:r>
          </w:p>
        </w:tc>
      </w:tr>
      <w:tr w:rsidR="00671426" w14:paraId="014AAF71" w14:textId="77777777" w:rsidTr="00345219">
        <w:trPr>
          <w:gridAfter w:val="1"/>
          <w:wAfter w:w="8" w:type="dxa"/>
          <w:trHeight w:val="1340"/>
        </w:trPr>
        <w:tc>
          <w:tcPr>
            <w:tcW w:w="665" w:type="dxa"/>
            <w:gridSpan w:val="2"/>
          </w:tcPr>
          <w:p w14:paraId="3B075635" w14:textId="77777777" w:rsidR="00671426" w:rsidRDefault="00671426" w:rsidP="00345219">
            <w:pPr>
              <w:pStyle w:val="TableParagraph"/>
              <w:rPr>
                <w:sz w:val="24"/>
              </w:rPr>
            </w:pPr>
            <w:r>
              <w:rPr>
                <w:sz w:val="24"/>
              </w:rPr>
              <w:t>23</w:t>
            </w:r>
          </w:p>
        </w:tc>
        <w:tc>
          <w:tcPr>
            <w:tcW w:w="7468" w:type="dxa"/>
          </w:tcPr>
          <w:p w14:paraId="2383031A" w14:textId="77777777" w:rsidR="00671426" w:rsidRDefault="00671426" w:rsidP="00345219">
            <w:pPr>
              <w:pStyle w:val="TableParagraph"/>
              <w:ind w:right="378"/>
              <w:rPr>
                <w:sz w:val="24"/>
              </w:rPr>
            </w:pPr>
            <w:r>
              <w:rPr>
                <w:sz w:val="24"/>
              </w:rPr>
              <w:t>Has your local authority published a Statement of Intent (</w:t>
            </w:r>
            <w:proofErr w:type="spellStart"/>
            <w:r>
              <w:rPr>
                <w:sz w:val="24"/>
              </w:rPr>
              <w:t>SoI</w:t>
            </w:r>
            <w:proofErr w:type="spellEnd"/>
            <w:r>
              <w:rPr>
                <w:sz w:val="24"/>
              </w:rPr>
              <w:t>) for ECO flexibility eligibility?</w:t>
            </w:r>
          </w:p>
          <w:p w14:paraId="741AB9BC" w14:textId="77777777" w:rsidR="00671426" w:rsidRDefault="00671426" w:rsidP="00345219">
            <w:pPr>
              <w:pStyle w:val="TableParagraph"/>
              <w:spacing w:before="7"/>
              <w:ind w:left="0"/>
              <w:rPr>
                <w:rFonts w:ascii="Times New Roman"/>
                <w:sz w:val="20"/>
              </w:rPr>
            </w:pPr>
          </w:p>
          <w:p w14:paraId="40545177" w14:textId="77777777" w:rsidR="00671426" w:rsidRDefault="00671426" w:rsidP="00345219">
            <w:pPr>
              <w:pStyle w:val="TableParagraph"/>
              <w:spacing w:before="1"/>
              <w:rPr>
                <w:sz w:val="24"/>
              </w:rPr>
            </w:pPr>
            <w:r>
              <w:rPr>
                <w:sz w:val="24"/>
              </w:rPr>
              <w:t xml:space="preserve">If yes, please include a link to your </w:t>
            </w:r>
            <w:proofErr w:type="spellStart"/>
            <w:r>
              <w:rPr>
                <w:sz w:val="24"/>
              </w:rPr>
              <w:t>SoI</w:t>
            </w:r>
            <w:proofErr w:type="spellEnd"/>
            <w:r>
              <w:rPr>
                <w:sz w:val="24"/>
              </w:rPr>
              <w:t xml:space="preserve"> below.</w:t>
            </w:r>
          </w:p>
        </w:tc>
        <w:tc>
          <w:tcPr>
            <w:tcW w:w="891" w:type="dxa"/>
          </w:tcPr>
          <w:p w14:paraId="7DC618EB" w14:textId="77777777" w:rsidR="00671426" w:rsidRDefault="00671426" w:rsidP="00345219">
            <w:pPr>
              <w:pStyle w:val="TableParagraph"/>
              <w:rPr>
                <w:sz w:val="24"/>
              </w:rPr>
            </w:pPr>
            <w:r>
              <w:rPr>
                <w:sz w:val="24"/>
              </w:rPr>
              <w:t>(Y/N)</w:t>
            </w:r>
          </w:p>
          <w:p w14:paraId="33B6F5A5" w14:textId="77777777" w:rsidR="00671426" w:rsidRDefault="00671426" w:rsidP="00345219">
            <w:pPr>
              <w:pStyle w:val="TableParagraph"/>
              <w:rPr>
                <w:sz w:val="24"/>
              </w:rPr>
            </w:pPr>
          </w:p>
          <w:p w14:paraId="0CFA819A" w14:textId="77777777" w:rsidR="00671426" w:rsidRDefault="00671426" w:rsidP="00345219">
            <w:pPr>
              <w:pStyle w:val="TableParagraph"/>
              <w:rPr>
                <w:sz w:val="24"/>
              </w:rPr>
            </w:pPr>
            <w:r>
              <w:rPr>
                <w:sz w:val="24"/>
              </w:rPr>
              <w:t>Yes</w:t>
            </w:r>
          </w:p>
        </w:tc>
      </w:tr>
      <w:tr w:rsidR="00671426" w14:paraId="26ECEB05" w14:textId="77777777" w:rsidTr="00345219">
        <w:trPr>
          <w:gridAfter w:val="1"/>
          <w:wAfter w:w="8" w:type="dxa"/>
          <w:trHeight w:val="525"/>
        </w:trPr>
        <w:tc>
          <w:tcPr>
            <w:tcW w:w="9024" w:type="dxa"/>
            <w:gridSpan w:val="4"/>
          </w:tcPr>
          <w:p w14:paraId="293921E6" w14:textId="77777777" w:rsidR="00671426" w:rsidRDefault="00671426" w:rsidP="00345219">
            <w:r>
              <w:rPr>
                <w:i/>
                <w:sz w:val="24"/>
              </w:rPr>
              <w:t xml:space="preserve">Link to </w:t>
            </w:r>
            <w:proofErr w:type="spellStart"/>
            <w:r>
              <w:rPr>
                <w:i/>
                <w:sz w:val="24"/>
              </w:rPr>
              <w:t>SoI</w:t>
            </w:r>
            <w:proofErr w:type="spellEnd"/>
            <w:r>
              <w:rPr>
                <w:i/>
                <w:sz w:val="24"/>
              </w:rPr>
              <w:t xml:space="preserve">: </w:t>
            </w:r>
            <w:hyperlink r:id="rId13" w:history="1">
              <w:r w:rsidRPr="0004220E">
                <w:rPr>
                  <w:color w:val="0000FF"/>
                  <w:u w:val="single"/>
                </w:rPr>
                <w:t>https://www.shropshire.gov.uk/private-sector-housing/flexible-eligibility-statement-of-intent/</w:t>
              </w:r>
            </w:hyperlink>
          </w:p>
          <w:p w14:paraId="0FD62F9A" w14:textId="77777777" w:rsidR="00671426" w:rsidRDefault="00671426" w:rsidP="00345219">
            <w:pPr>
              <w:pStyle w:val="TableParagraph"/>
              <w:rPr>
                <w:i/>
                <w:sz w:val="24"/>
              </w:rPr>
            </w:pPr>
          </w:p>
        </w:tc>
      </w:tr>
      <w:tr w:rsidR="00671426" w14:paraId="54FD44A9" w14:textId="77777777" w:rsidTr="00345219">
        <w:trPr>
          <w:gridAfter w:val="1"/>
          <w:wAfter w:w="8" w:type="dxa"/>
          <w:trHeight w:val="1345"/>
        </w:trPr>
        <w:tc>
          <w:tcPr>
            <w:tcW w:w="665" w:type="dxa"/>
            <w:gridSpan w:val="2"/>
          </w:tcPr>
          <w:p w14:paraId="6A00E642" w14:textId="77777777" w:rsidR="00671426" w:rsidRDefault="00671426" w:rsidP="00345219">
            <w:pPr>
              <w:pStyle w:val="TableParagraph"/>
              <w:rPr>
                <w:sz w:val="24"/>
              </w:rPr>
            </w:pPr>
            <w:r>
              <w:rPr>
                <w:sz w:val="24"/>
              </w:rPr>
              <w:t>24</w:t>
            </w:r>
          </w:p>
        </w:tc>
        <w:tc>
          <w:tcPr>
            <w:tcW w:w="8359" w:type="dxa"/>
            <w:gridSpan w:val="2"/>
          </w:tcPr>
          <w:p w14:paraId="3F8E6674" w14:textId="77777777" w:rsidR="00671426" w:rsidRDefault="00671426" w:rsidP="00345219">
            <w:pPr>
              <w:pStyle w:val="TableParagraph"/>
              <w:rPr>
                <w:sz w:val="24"/>
              </w:rPr>
            </w:pPr>
            <w:r>
              <w:rPr>
                <w:sz w:val="24"/>
              </w:rPr>
              <w:t>Please use the following space to provide any further information you feel might be of benefit to BEIS, in helping us to understand ECO Flex delivery in more detail. For example, the number of declarations signed versus the number of households helped.</w:t>
            </w:r>
          </w:p>
        </w:tc>
      </w:tr>
      <w:tr w:rsidR="00671426" w14:paraId="39AD3AF6" w14:textId="77777777" w:rsidTr="00671426">
        <w:trPr>
          <w:gridAfter w:val="1"/>
          <w:wAfter w:w="8" w:type="dxa"/>
          <w:trHeight w:val="1126"/>
        </w:trPr>
        <w:tc>
          <w:tcPr>
            <w:tcW w:w="9024" w:type="dxa"/>
            <w:gridSpan w:val="4"/>
          </w:tcPr>
          <w:p w14:paraId="133FDD0A" w14:textId="77777777" w:rsidR="00671426" w:rsidRDefault="00671426" w:rsidP="00345219">
            <w:pPr>
              <w:ind w:left="211"/>
              <w:rPr>
                <w:lang w:eastAsia="en-GB"/>
              </w:rPr>
            </w:pPr>
            <w:r>
              <w:rPr>
                <w:lang w:eastAsia="en-GB"/>
              </w:rPr>
              <w:t xml:space="preserve">At the beginning of the scheme we used to receive Flex Declarations for multiple properties. </w:t>
            </w:r>
            <w:proofErr w:type="gramStart"/>
            <w:r>
              <w:rPr>
                <w:lang w:eastAsia="en-GB"/>
              </w:rPr>
              <w:t>Therefore</w:t>
            </w:r>
            <w:proofErr w:type="gramEnd"/>
            <w:r>
              <w:rPr>
                <w:lang w:eastAsia="en-GB"/>
              </w:rPr>
              <w:t xml:space="preserve"> the first 28 declarations covered:</w:t>
            </w:r>
          </w:p>
          <w:p w14:paraId="140F93B7" w14:textId="77777777" w:rsidR="00671426" w:rsidRDefault="00671426" w:rsidP="00345219">
            <w:pPr>
              <w:ind w:left="211"/>
              <w:rPr>
                <w:lang w:eastAsia="en-GB"/>
              </w:rPr>
            </w:pPr>
            <w:r>
              <w:rPr>
                <w:lang w:eastAsia="en-GB"/>
              </w:rPr>
              <w:t>86 properties</w:t>
            </w:r>
          </w:p>
          <w:p w14:paraId="34A2871B" w14:textId="77777777" w:rsidR="00671426" w:rsidRDefault="00671426" w:rsidP="00345219">
            <w:pPr>
              <w:ind w:left="211"/>
              <w:rPr>
                <w:lang w:eastAsia="en-GB"/>
              </w:rPr>
            </w:pPr>
            <w:r>
              <w:rPr>
                <w:lang w:eastAsia="en-GB"/>
              </w:rPr>
              <w:t xml:space="preserve">94 measures. </w:t>
            </w:r>
          </w:p>
          <w:p w14:paraId="5A25F66A" w14:textId="77777777" w:rsidR="00671426" w:rsidRDefault="00671426" w:rsidP="00345219">
            <w:pPr>
              <w:ind w:left="211"/>
              <w:rPr>
                <w:lang w:eastAsia="en-GB"/>
              </w:rPr>
            </w:pPr>
            <w:r>
              <w:rPr>
                <w:lang w:eastAsia="en-GB"/>
              </w:rPr>
              <w:t>The following 142 declarations covered:</w:t>
            </w:r>
          </w:p>
          <w:p w14:paraId="7D6B3804" w14:textId="77777777" w:rsidR="00671426" w:rsidRDefault="00671426" w:rsidP="00345219">
            <w:pPr>
              <w:ind w:left="211"/>
              <w:rPr>
                <w:lang w:eastAsia="en-GB"/>
              </w:rPr>
            </w:pPr>
            <w:r>
              <w:rPr>
                <w:lang w:eastAsia="en-GB"/>
              </w:rPr>
              <w:t>142 properties</w:t>
            </w:r>
          </w:p>
          <w:p w14:paraId="1550E6CB" w14:textId="77777777" w:rsidR="00671426" w:rsidRDefault="00671426" w:rsidP="00345219">
            <w:pPr>
              <w:ind w:left="211"/>
              <w:rPr>
                <w:lang w:eastAsia="en-GB"/>
              </w:rPr>
            </w:pPr>
            <w:r>
              <w:rPr>
                <w:lang w:eastAsia="en-GB"/>
              </w:rPr>
              <w:t xml:space="preserve">156 measures. </w:t>
            </w:r>
          </w:p>
          <w:p w14:paraId="5BB2BE9B" w14:textId="77777777" w:rsidR="00671426" w:rsidRPr="00F64E7F" w:rsidRDefault="00671426" w:rsidP="00345219">
            <w:pPr>
              <w:ind w:left="211"/>
              <w:rPr>
                <w:b/>
                <w:lang w:eastAsia="en-GB"/>
              </w:rPr>
            </w:pPr>
            <w:r w:rsidRPr="00F64E7F">
              <w:rPr>
                <w:b/>
                <w:lang w:eastAsia="en-GB"/>
              </w:rPr>
              <w:t>This gives totals of</w:t>
            </w:r>
          </w:p>
          <w:p w14:paraId="7347175F" w14:textId="77777777" w:rsidR="00671426" w:rsidRPr="00F64E7F" w:rsidRDefault="00671426" w:rsidP="00345219">
            <w:pPr>
              <w:ind w:left="211"/>
              <w:rPr>
                <w:b/>
                <w:lang w:eastAsia="en-GB"/>
              </w:rPr>
            </w:pPr>
            <w:r w:rsidRPr="00F64E7F">
              <w:rPr>
                <w:b/>
                <w:lang w:eastAsia="en-GB"/>
              </w:rPr>
              <w:t>228 properties</w:t>
            </w:r>
          </w:p>
          <w:p w14:paraId="09589A44" w14:textId="77777777" w:rsidR="00671426" w:rsidRDefault="00671426" w:rsidP="00345219">
            <w:pPr>
              <w:ind w:left="211"/>
              <w:rPr>
                <w:b/>
                <w:lang w:eastAsia="en-GB"/>
              </w:rPr>
            </w:pPr>
            <w:r w:rsidRPr="00F64E7F">
              <w:rPr>
                <w:b/>
                <w:lang w:eastAsia="en-GB"/>
              </w:rPr>
              <w:lastRenderedPageBreak/>
              <w:t>250 measures.</w:t>
            </w:r>
          </w:p>
          <w:p w14:paraId="2722D4D5" w14:textId="77777777" w:rsidR="00671426" w:rsidRPr="00F64E7F" w:rsidRDefault="00671426" w:rsidP="00345219">
            <w:pPr>
              <w:ind w:left="211"/>
              <w:rPr>
                <w:lang w:eastAsia="en-GB"/>
              </w:rPr>
            </w:pPr>
            <w:r>
              <w:rPr>
                <w:lang w:eastAsia="en-GB"/>
              </w:rPr>
              <w:t>We believe that the change to single property declarations reflects the disbursed nature of the dwellings in Shropshire and the fact that many of the simpler insulation measures have already been installed under previous schemes.</w:t>
            </w:r>
          </w:p>
          <w:p w14:paraId="7E4BB6B5" w14:textId="77777777" w:rsidR="00671426" w:rsidRPr="00412112" w:rsidRDefault="00671426" w:rsidP="00345219">
            <w:pPr>
              <w:ind w:left="211"/>
              <w:rPr>
                <w:sz w:val="24"/>
              </w:rPr>
            </w:pPr>
            <w:r>
              <w:rPr>
                <w:lang w:eastAsia="en-GB"/>
              </w:rPr>
              <w:t xml:space="preserve">So </w:t>
            </w:r>
            <w:proofErr w:type="gramStart"/>
            <w:r>
              <w:rPr>
                <w:lang w:eastAsia="en-GB"/>
              </w:rPr>
              <w:t>far</w:t>
            </w:r>
            <w:proofErr w:type="gramEnd"/>
            <w:r>
              <w:rPr>
                <w:lang w:eastAsia="en-GB"/>
              </w:rPr>
              <w:t xml:space="preserve"> we only have knowledge of a total of 178 measures installed and 8 cancellations. This reflects the difficult nature of getting some of the heating measures installed, especially Oil and LPG systems. These both include the need for installation of a fuel tank, but the funding levels do not reflect the extra cost and in the case of Oil it is now no longer supported by ECO 3. This leaves only LPG which is one of the most expensive heating systems to run. This means that given these are fuel poor residents it is very difficult to justify fitting a system that is likely to worsen their situation rather than improve it. The alternatives such as renewable based systems are also not adequately funded, and these clients are unlikely to be able to cover the costs of any shortfall in funding. </w:t>
            </w:r>
          </w:p>
        </w:tc>
      </w:tr>
      <w:tr w:rsidR="00671426" w14:paraId="4D65677B" w14:textId="77777777" w:rsidTr="00345219">
        <w:trPr>
          <w:gridAfter w:val="1"/>
          <w:wAfter w:w="8" w:type="dxa"/>
          <w:trHeight w:val="520"/>
        </w:trPr>
        <w:tc>
          <w:tcPr>
            <w:tcW w:w="9024" w:type="dxa"/>
            <w:gridSpan w:val="4"/>
          </w:tcPr>
          <w:p w14:paraId="45BBB6EC" w14:textId="77777777" w:rsidR="00671426" w:rsidRDefault="00671426" w:rsidP="00345219">
            <w:pPr>
              <w:pStyle w:val="TableParagraph"/>
              <w:rPr>
                <w:b/>
                <w:sz w:val="24"/>
              </w:rPr>
            </w:pPr>
            <w:r>
              <w:rPr>
                <w:b/>
                <w:sz w:val="24"/>
              </w:rPr>
              <w:lastRenderedPageBreak/>
              <w:t>Smart Metering</w:t>
            </w:r>
          </w:p>
        </w:tc>
      </w:tr>
      <w:tr w:rsidR="00671426" w14:paraId="60CB0016" w14:textId="77777777" w:rsidTr="00345219">
        <w:trPr>
          <w:gridAfter w:val="1"/>
          <w:wAfter w:w="8" w:type="dxa"/>
          <w:trHeight w:val="2633"/>
        </w:trPr>
        <w:tc>
          <w:tcPr>
            <w:tcW w:w="665" w:type="dxa"/>
            <w:gridSpan w:val="2"/>
          </w:tcPr>
          <w:p w14:paraId="463FBB2A" w14:textId="77777777" w:rsidR="00671426" w:rsidRDefault="00671426" w:rsidP="00345219">
            <w:pPr>
              <w:pStyle w:val="TableParagraph"/>
              <w:rPr>
                <w:sz w:val="24"/>
              </w:rPr>
            </w:pPr>
            <w:r>
              <w:rPr>
                <w:sz w:val="24"/>
              </w:rPr>
              <w:t>25</w:t>
            </w:r>
          </w:p>
        </w:tc>
        <w:tc>
          <w:tcPr>
            <w:tcW w:w="8359" w:type="dxa"/>
            <w:gridSpan w:val="2"/>
          </w:tcPr>
          <w:p w14:paraId="15FC202A" w14:textId="77777777" w:rsidR="00671426" w:rsidRDefault="00671426" w:rsidP="00345219">
            <w:pPr>
              <w:pStyle w:val="TableParagraph"/>
              <w:ind w:right="199"/>
              <w:rPr>
                <w:sz w:val="24"/>
              </w:rPr>
            </w:pPr>
            <w:r>
              <w:rPr>
                <w:sz w:val="24"/>
              </w:rPr>
              <w:t>Please provide a brief statement outlining your current or planned approach to:</w:t>
            </w:r>
          </w:p>
          <w:p w14:paraId="046A9FF0" w14:textId="77777777" w:rsidR="00671426" w:rsidRDefault="00671426" w:rsidP="00345219">
            <w:pPr>
              <w:pStyle w:val="TableParagraph"/>
              <w:spacing w:before="8"/>
              <w:ind w:left="0"/>
              <w:rPr>
                <w:rFonts w:ascii="Times New Roman"/>
                <w:sz w:val="20"/>
              </w:rPr>
            </w:pPr>
          </w:p>
          <w:p w14:paraId="098661E7" w14:textId="77777777" w:rsidR="00671426" w:rsidRDefault="00671426" w:rsidP="00345219">
            <w:pPr>
              <w:pStyle w:val="TableParagraph"/>
              <w:rPr>
                <w:sz w:val="24"/>
              </w:rPr>
            </w:pPr>
            <w:r>
              <w:rPr>
                <w:sz w:val="24"/>
              </w:rPr>
              <w:t>Engage and support your residents (including those in vulnerable circumstances or with pre-payment metering) to promote take up of smart meters and achieve associated benefits (e.g. ability to control energy use,</w:t>
            </w:r>
          </w:p>
          <w:p w14:paraId="036698BD" w14:textId="77777777" w:rsidR="00671426" w:rsidRDefault="00671426" w:rsidP="00345219">
            <w:pPr>
              <w:pStyle w:val="TableParagraph"/>
              <w:spacing w:before="2" w:line="270" w:lineRule="exact"/>
              <w:rPr>
                <w:sz w:val="24"/>
              </w:rPr>
            </w:pPr>
            <w:r>
              <w:rPr>
                <w:sz w:val="24"/>
              </w:rPr>
              <w:t xml:space="preserve">identify best value tariffs)? Please detail any work undertaken or planned with local/community groups, housing associations, micro businesses, Smart Energy GB under their Partnership </w:t>
            </w:r>
            <w:proofErr w:type="spellStart"/>
            <w:r>
              <w:rPr>
                <w:sz w:val="24"/>
              </w:rPr>
              <w:t>Programme</w:t>
            </w:r>
            <w:proofErr w:type="spellEnd"/>
            <w:r>
              <w:rPr>
                <w:sz w:val="24"/>
              </w:rPr>
              <w:t xml:space="preserve"> and energy suppliers.</w:t>
            </w:r>
          </w:p>
          <w:p w14:paraId="11FE3885" w14:textId="77777777" w:rsidR="00671426" w:rsidRDefault="00671426" w:rsidP="00345219">
            <w:pPr>
              <w:pStyle w:val="TableParagraph"/>
              <w:spacing w:before="2" w:line="270" w:lineRule="exact"/>
              <w:rPr>
                <w:sz w:val="24"/>
              </w:rPr>
            </w:pPr>
          </w:p>
        </w:tc>
      </w:tr>
      <w:tr w:rsidR="00671426" w14:paraId="342D4B14" w14:textId="77777777" w:rsidTr="00345219">
        <w:trPr>
          <w:gridAfter w:val="1"/>
          <w:wAfter w:w="8" w:type="dxa"/>
          <w:trHeight w:val="2060"/>
        </w:trPr>
        <w:tc>
          <w:tcPr>
            <w:tcW w:w="9024" w:type="dxa"/>
            <w:gridSpan w:val="4"/>
          </w:tcPr>
          <w:p w14:paraId="66CF278D" w14:textId="77777777" w:rsidR="00671426" w:rsidRPr="00412112" w:rsidRDefault="00671426" w:rsidP="00345219">
            <w:pPr>
              <w:pStyle w:val="TableParagraph"/>
              <w:ind w:left="211"/>
              <w:rPr>
                <w:sz w:val="24"/>
              </w:rPr>
            </w:pPr>
            <w:r>
              <w:rPr>
                <w:lang w:eastAsia="en-GB"/>
              </w:rPr>
              <w:t xml:space="preserve">At present KSW is offering advice on and promoting uptake of smart meters and their rollout across the county. This is one of the measures highlighted in our agreement for the scheme. MEA also received a small amount of funding from Smart Energy GB to raise awareness of smart meters. This funded frontline worker and consumer sessions </w:t>
            </w:r>
            <w:proofErr w:type="gramStart"/>
            <w:r>
              <w:rPr>
                <w:lang w:eastAsia="en-GB"/>
              </w:rPr>
              <w:t>similar to</w:t>
            </w:r>
            <w:proofErr w:type="gramEnd"/>
            <w:r>
              <w:rPr>
                <w:lang w:eastAsia="en-GB"/>
              </w:rPr>
              <w:t xml:space="preserve"> BESN, to promote uptake. A large proportion of the attendees were staff and tenants of the local RSLs.</w:t>
            </w:r>
          </w:p>
        </w:tc>
      </w:tr>
      <w:tr w:rsidR="00671426" w14:paraId="77E06A0B" w14:textId="77777777" w:rsidTr="00345219">
        <w:trPr>
          <w:gridAfter w:val="1"/>
          <w:wAfter w:w="8" w:type="dxa"/>
          <w:trHeight w:val="2415"/>
        </w:trPr>
        <w:tc>
          <w:tcPr>
            <w:tcW w:w="665" w:type="dxa"/>
            <w:gridSpan w:val="2"/>
          </w:tcPr>
          <w:p w14:paraId="48A60599" w14:textId="77777777" w:rsidR="00671426" w:rsidRDefault="00671426" w:rsidP="00345219">
            <w:pPr>
              <w:pStyle w:val="TableParagraph"/>
              <w:spacing w:line="276" w:lineRule="exact"/>
              <w:rPr>
                <w:sz w:val="24"/>
              </w:rPr>
            </w:pPr>
            <w:r>
              <w:rPr>
                <w:sz w:val="24"/>
              </w:rPr>
              <w:t>26</w:t>
            </w:r>
          </w:p>
        </w:tc>
        <w:tc>
          <w:tcPr>
            <w:tcW w:w="8359" w:type="dxa"/>
            <w:gridSpan w:val="2"/>
          </w:tcPr>
          <w:p w14:paraId="2431956D" w14:textId="77777777" w:rsidR="00671426" w:rsidRDefault="00671426" w:rsidP="00345219">
            <w:pPr>
              <w:pStyle w:val="TableParagraph"/>
              <w:spacing w:line="244" w:lineRule="auto"/>
              <w:ind w:right="200"/>
              <w:rPr>
                <w:sz w:val="24"/>
              </w:rPr>
            </w:pPr>
            <w:r>
              <w:rPr>
                <w:sz w:val="24"/>
              </w:rPr>
              <w:t>Please provide a brief statement outlining your current or planned approach to:</w:t>
            </w:r>
          </w:p>
          <w:p w14:paraId="1D3E3E15" w14:textId="77777777" w:rsidR="00671426" w:rsidRDefault="00671426" w:rsidP="00345219">
            <w:pPr>
              <w:pStyle w:val="TableParagraph"/>
              <w:spacing w:before="232"/>
              <w:ind w:right="82"/>
              <w:rPr>
                <w:sz w:val="24"/>
              </w:rPr>
            </w:pPr>
            <w:r>
              <w:rPr>
                <w:sz w:val="24"/>
              </w:rPr>
              <w:t xml:space="preserve">Integrate your approaches to delivering energy efficiency improvements in residential accommodation with the opportunities presented by the installation of smart meters, drawing upon materials from the </w:t>
            </w:r>
            <w:hyperlink r:id="rId14">
              <w:r>
                <w:rPr>
                  <w:color w:val="0000FF"/>
                  <w:sz w:val="24"/>
                  <w:u w:val="single" w:color="0000FF"/>
                </w:rPr>
                <w:t>Smart Meter</w:t>
              </w:r>
            </w:hyperlink>
            <w:r>
              <w:rPr>
                <w:color w:val="0000FF"/>
                <w:sz w:val="24"/>
              </w:rPr>
              <w:t xml:space="preserve"> </w:t>
            </w:r>
            <w:hyperlink r:id="rId15">
              <w:r>
                <w:rPr>
                  <w:color w:val="0000FF"/>
                  <w:sz w:val="24"/>
                  <w:u w:val="single" w:color="0000FF"/>
                </w:rPr>
                <w:t>Energy Efficiency Materials Project</w:t>
              </w:r>
              <w:r>
                <w:rPr>
                  <w:color w:val="0000FF"/>
                  <w:sz w:val="24"/>
                </w:rPr>
                <w:t xml:space="preserve"> </w:t>
              </w:r>
            </w:hyperlink>
            <w:r>
              <w:rPr>
                <w:sz w:val="24"/>
              </w:rPr>
              <w:t>or other sources of independent information.</w:t>
            </w:r>
          </w:p>
        </w:tc>
      </w:tr>
      <w:tr w:rsidR="00671426" w14:paraId="00A2ECCF" w14:textId="77777777" w:rsidTr="00671426">
        <w:trPr>
          <w:gridAfter w:val="1"/>
          <w:wAfter w:w="8" w:type="dxa"/>
          <w:trHeight w:val="1463"/>
        </w:trPr>
        <w:tc>
          <w:tcPr>
            <w:tcW w:w="9024" w:type="dxa"/>
            <w:gridSpan w:val="4"/>
          </w:tcPr>
          <w:p w14:paraId="77510D99" w14:textId="77777777" w:rsidR="00671426" w:rsidRPr="005E6664" w:rsidRDefault="00671426" w:rsidP="00345219">
            <w:pPr>
              <w:pStyle w:val="TableParagraph"/>
              <w:ind w:left="211"/>
              <w:rPr>
                <w:lang w:val="en-GB"/>
              </w:rPr>
            </w:pPr>
            <w:r w:rsidRPr="005E6664">
              <w:rPr>
                <w:lang w:val="en-GB"/>
              </w:rPr>
              <w:t xml:space="preserve">KSW will continue to promote the roll out of </w:t>
            </w:r>
            <w:proofErr w:type="gramStart"/>
            <w:r w:rsidRPr="005E6664">
              <w:rPr>
                <w:lang w:val="en-GB"/>
              </w:rPr>
              <w:t>second generation</w:t>
            </w:r>
            <w:proofErr w:type="gramEnd"/>
            <w:r w:rsidRPr="005E6664">
              <w:rPr>
                <w:lang w:val="en-GB"/>
              </w:rPr>
              <w:t xml:space="preserve"> smart meters at events around the county and in training sessions with frontline staff from any organisations they come across.</w:t>
            </w:r>
          </w:p>
          <w:p w14:paraId="7B838C1B" w14:textId="77777777" w:rsidR="00671426" w:rsidRPr="005E6664" w:rsidRDefault="00671426" w:rsidP="00345219">
            <w:pPr>
              <w:pStyle w:val="TableParagraph"/>
              <w:rPr>
                <w:sz w:val="24"/>
              </w:rPr>
            </w:pPr>
          </w:p>
        </w:tc>
      </w:tr>
      <w:tr w:rsidR="00671426" w14:paraId="441F82B9" w14:textId="77777777" w:rsidTr="00345219">
        <w:trPr>
          <w:gridAfter w:val="1"/>
          <w:wAfter w:w="8" w:type="dxa"/>
          <w:trHeight w:val="1860"/>
        </w:trPr>
        <w:tc>
          <w:tcPr>
            <w:tcW w:w="665" w:type="dxa"/>
            <w:gridSpan w:val="2"/>
          </w:tcPr>
          <w:p w14:paraId="05638490" w14:textId="77777777" w:rsidR="00671426" w:rsidRDefault="00671426" w:rsidP="00345219">
            <w:pPr>
              <w:pStyle w:val="TableParagraph"/>
              <w:rPr>
                <w:sz w:val="24"/>
              </w:rPr>
            </w:pPr>
            <w:r>
              <w:rPr>
                <w:sz w:val="24"/>
              </w:rPr>
              <w:t>27</w:t>
            </w:r>
          </w:p>
        </w:tc>
        <w:tc>
          <w:tcPr>
            <w:tcW w:w="8359" w:type="dxa"/>
            <w:gridSpan w:val="2"/>
          </w:tcPr>
          <w:p w14:paraId="55E1471A" w14:textId="77777777" w:rsidR="00671426" w:rsidRDefault="00671426" w:rsidP="00345219">
            <w:pPr>
              <w:pStyle w:val="TableParagraph"/>
              <w:rPr>
                <w:sz w:val="24"/>
              </w:rPr>
            </w:pPr>
            <w:r>
              <w:rPr>
                <w:sz w:val="24"/>
              </w:rPr>
              <w:t>Please detail any:</w:t>
            </w:r>
          </w:p>
          <w:p w14:paraId="3E719E06" w14:textId="77777777" w:rsidR="00671426" w:rsidRDefault="00671426" w:rsidP="00345219">
            <w:pPr>
              <w:pStyle w:val="TableParagraph"/>
              <w:spacing w:before="8"/>
              <w:ind w:left="0"/>
              <w:rPr>
                <w:rFonts w:ascii="Times New Roman"/>
                <w:sz w:val="20"/>
              </w:rPr>
            </w:pPr>
          </w:p>
          <w:p w14:paraId="27C82426" w14:textId="77777777" w:rsidR="00671426" w:rsidRDefault="00671426" w:rsidP="00345219">
            <w:pPr>
              <w:pStyle w:val="TableParagraph"/>
              <w:spacing w:before="1"/>
              <w:ind w:right="228"/>
              <w:rPr>
                <w:sz w:val="24"/>
              </w:rPr>
            </w:pPr>
            <w:r>
              <w:rPr>
                <w:sz w:val="24"/>
              </w:rPr>
              <w:t>Resources/ support (e.g. services, funding) available to residents who have had an appliance(s) condemned for safety reasons and cannot afford to replace it (e.g. during visual safety checks conducted during their smart meter installation or otherwise).</w:t>
            </w:r>
          </w:p>
        </w:tc>
      </w:tr>
      <w:tr w:rsidR="00671426" w14:paraId="3A750CA1" w14:textId="77777777" w:rsidTr="00345219">
        <w:trPr>
          <w:gridAfter w:val="1"/>
          <w:wAfter w:w="8" w:type="dxa"/>
          <w:trHeight w:val="2060"/>
        </w:trPr>
        <w:tc>
          <w:tcPr>
            <w:tcW w:w="9024" w:type="dxa"/>
            <w:gridSpan w:val="4"/>
          </w:tcPr>
          <w:p w14:paraId="07E6C089" w14:textId="77777777" w:rsidR="00671426" w:rsidRPr="005E6664" w:rsidRDefault="00671426" w:rsidP="00345219">
            <w:pPr>
              <w:pStyle w:val="TableParagraph"/>
              <w:ind w:left="211"/>
              <w:rPr>
                <w:sz w:val="24"/>
              </w:rPr>
            </w:pPr>
            <w:r>
              <w:rPr>
                <w:lang w:eastAsia="en-GB"/>
              </w:rPr>
              <w:lastRenderedPageBreak/>
              <w:t xml:space="preserve">MEA/KSW has done a lot of work to promote their services to local installers and they regular hear from clients that require boiler repairs or replacements that were referred by these installers. This includes referral to ECHO and ECO schemes as well as or HeatSavers scheme. Other than the HeatSavers scheme as an authority we do not have any funds of our own at present.  </w:t>
            </w:r>
          </w:p>
        </w:tc>
      </w:tr>
      <w:tr w:rsidR="00671426" w14:paraId="44A974A0" w14:textId="77777777" w:rsidTr="00345219">
        <w:trPr>
          <w:gridAfter w:val="1"/>
          <w:wAfter w:w="8" w:type="dxa"/>
          <w:trHeight w:val="1585"/>
        </w:trPr>
        <w:tc>
          <w:tcPr>
            <w:tcW w:w="665" w:type="dxa"/>
            <w:gridSpan w:val="2"/>
          </w:tcPr>
          <w:p w14:paraId="3772538E" w14:textId="77777777" w:rsidR="00671426" w:rsidRDefault="00671426" w:rsidP="00345219">
            <w:pPr>
              <w:pStyle w:val="TableParagraph"/>
              <w:rPr>
                <w:sz w:val="24"/>
              </w:rPr>
            </w:pPr>
            <w:r>
              <w:rPr>
                <w:sz w:val="24"/>
              </w:rPr>
              <w:t>28</w:t>
            </w:r>
          </w:p>
        </w:tc>
        <w:tc>
          <w:tcPr>
            <w:tcW w:w="8359" w:type="dxa"/>
            <w:gridSpan w:val="2"/>
          </w:tcPr>
          <w:p w14:paraId="37FC4AF9" w14:textId="77777777" w:rsidR="00671426" w:rsidRDefault="00671426" w:rsidP="00345219">
            <w:pPr>
              <w:pStyle w:val="TableParagraph"/>
              <w:rPr>
                <w:sz w:val="24"/>
              </w:rPr>
            </w:pPr>
            <w:r>
              <w:rPr>
                <w:sz w:val="24"/>
              </w:rPr>
              <w:t>Please detail any:</w:t>
            </w:r>
          </w:p>
          <w:p w14:paraId="64D50ADF" w14:textId="77777777" w:rsidR="00671426" w:rsidRDefault="00671426" w:rsidP="00345219">
            <w:pPr>
              <w:pStyle w:val="TableParagraph"/>
              <w:spacing w:before="9"/>
              <w:ind w:left="0"/>
              <w:rPr>
                <w:rFonts w:ascii="Times New Roman"/>
                <w:sz w:val="20"/>
              </w:rPr>
            </w:pPr>
          </w:p>
          <w:p w14:paraId="5C0EF3BD" w14:textId="77777777" w:rsidR="00671426" w:rsidRDefault="00671426" w:rsidP="00345219">
            <w:pPr>
              <w:pStyle w:val="TableParagraph"/>
              <w:spacing w:line="242" w:lineRule="auto"/>
              <w:ind w:right="82"/>
              <w:rPr>
                <w:sz w:val="24"/>
              </w:rPr>
            </w:pPr>
            <w:r>
              <w:rPr>
                <w:sz w:val="24"/>
              </w:rPr>
              <w:t xml:space="preserve">Existing relationships with energy suppliers to help ensure that the opportunities presented by vacant properties under your control are effectively </w:t>
            </w:r>
            <w:proofErr w:type="spellStart"/>
            <w:r>
              <w:rPr>
                <w:sz w:val="24"/>
              </w:rPr>
              <w:t>utilised</w:t>
            </w:r>
            <w:proofErr w:type="spellEnd"/>
            <w:r>
              <w:rPr>
                <w:sz w:val="24"/>
              </w:rPr>
              <w:t xml:space="preserve"> (i.e. gaining access to install a smart meter).</w:t>
            </w:r>
          </w:p>
        </w:tc>
      </w:tr>
      <w:tr w:rsidR="00671426" w14:paraId="7BC5F0BB" w14:textId="77777777" w:rsidTr="00671426">
        <w:trPr>
          <w:gridAfter w:val="1"/>
          <w:wAfter w:w="8" w:type="dxa"/>
          <w:trHeight w:val="949"/>
        </w:trPr>
        <w:tc>
          <w:tcPr>
            <w:tcW w:w="9024" w:type="dxa"/>
            <w:gridSpan w:val="4"/>
          </w:tcPr>
          <w:p w14:paraId="33EBE53C" w14:textId="77777777" w:rsidR="00671426" w:rsidRPr="005E6664" w:rsidRDefault="00671426" w:rsidP="00345219">
            <w:pPr>
              <w:pStyle w:val="TableParagraph"/>
              <w:rPr>
                <w:sz w:val="24"/>
              </w:rPr>
            </w:pPr>
            <w:r>
              <w:rPr>
                <w:sz w:val="24"/>
              </w:rPr>
              <w:t xml:space="preserve"> </w:t>
            </w:r>
            <w:r>
              <w:rPr>
                <w:lang w:eastAsia="en-GB"/>
              </w:rPr>
              <w:t xml:space="preserve">None </w:t>
            </w:r>
            <w:proofErr w:type="gramStart"/>
            <w:r>
              <w:rPr>
                <w:lang w:eastAsia="en-GB"/>
              </w:rPr>
              <w:t>as yet</w:t>
            </w:r>
            <w:proofErr w:type="gramEnd"/>
            <w:r>
              <w:rPr>
                <w:lang w:eastAsia="en-GB"/>
              </w:rPr>
              <w:t>.</w:t>
            </w:r>
          </w:p>
        </w:tc>
      </w:tr>
      <w:tr w:rsidR="00671426" w14:paraId="6F90B8CE" w14:textId="77777777" w:rsidTr="00345219">
        <w:trPr>
          <w:gridAfter w:val="1"/>
          <w:wAfter w:w="8" w:type="dxa"/>
          <w:trHeight w:val="520"/>
        </w:trPr>
        <w:tc>
          <w:tcPr>
            <w:tcW w:w="9024" w:type="dxa"/>
            <w:gridSpan w:val="4"/>
          </w:tcPr>
          <w:p w14:paraId="73B13024" w14:textId="77777777" w:rsidR="00671426" w:rsidRDefault="00671426" w:rsidP="00345219">
            <w:pPr>
              <w:pStyle w:val="TableParagraph"/>
              <w:rPr>
                <w:b/>
                <w:sz w:val="24"/>
              </w:rPr>
            </w:pPr>
            <w:r>
              <w:rPr>
                <w:b/>
                <w:sz w:val="24"/>
              </w:rPr>
              <w:t>Future Schemes or Wider Initiatives</w:t>
            </w:r>
          </w:p>
        </w:tc>
      </w:tr>
      <w:tr w:rsidR="00671426" w14:paraId="5DFBE2B7" w14:textId="77777777" w:rsidTr="00345219">
        <w:trPr>
          <w:gridAfter w:val="1"/>
          <w:wAfter w:w="8" w:type="dxa"/>
          <w:trHeight w:val="1896"/>
        </w:trPr>
        <w:tc>
          <w:tcPr>
            <w:tcW w:w="665" w:type="dxa"/>
            <w:gridSpan w:val="2"/>
          </w:tcPr>
          <w:p w14:paraId="1E0EAE0D" w14:textId="77777777" w:rsidR="00671426" w:rsidRDefault="00671426" w:rsidP="00345219">
            <w:pPr>
              <w:pStyle w:val="TableParagraph"/>
              <w:rPr>
                <w:sz w:val="24"/>
              </w:rPr>
            </w:pPr>
            <w:r>
              <w:rPr>
                <w:sz w:val="24"/>
              </w:rPr>
              <w:t>29</w:t>
            </w:r>
          </w:p>
        </w:tc>
        <w:tc>
          <w:tcPr>
            <w:tcW w:w="8359" w:type="dxa"/>
            <w:gridSpan w:val="2"/>
          </w:tcPr>
          <w:p w14:paraId="3437DBE6" w14:textId="77777777" w:rsidR="00671426" w:rsidRDefault="00671426" w:rsidP="00345219">
            <w:pPr>
              <w:pStyle w:val="TableParagraph"/>
              <w:ind w:right="120"/>
              <w:rPr>
                <w:sz w:val="24"/>
              </w:rPr>
            </w:pPr>
            <w:r>
              <w:rPr>
                <w:sz w:val="24"/>
              </w:rPr>
              <w:t xml:space="preserve">Please outline any future schemes or </w:t>
            </w:r>
            <w:r>
              <w:rPr>
                <w:spacing w:val="-3"/>
                <w:sz w:val="24"/>
              </w:rPr>
              <w:t xml:space="preserve">wider </w:t>
            </w:r>
            <w:r>
              <w:rPr>
                <w:sz w:val="24"/>
              </w:rPr>
              <w:t>initiatives not covered above that your local authority has carried out or is planning to undertake to improve the energy efficiency of residential accommodation or businesses in your area, for example, within your Local Enterprise Partnership (LEP) Energy Strategy (if you do not plan any future schemes currently, please enter</w:t>
            </w:r>
            <w:r>
              <w:rPr>
                <w:spacing w:val="-2"/>
                <w:sz w:val="24"/>
              </w:rPr>
              <w:t xml:space="preserve"> </w:t>
            </w:r>
            <w:r>
              <w:rPr>
                <w:sz w:val="24"/>
              </w:rPr>
              <w:t>‘N/A’).</w:t>
            </w:r>
          </w:p>
        </w:tc>
      </w:tr>
      <w:tr w:rsidR="00671426" w14:paraId="77BA46E5" w14:textId="77777777" w:rsidTr="00345219">
        <w:trPr>
          <w:gridAfter w:val="1"/>
          <w:wAfter w:w="8" w:type="dxa"/>
          <w:trHeight w:val="3610"/>
        </w:trPr>
        <w:tc>
          <w:tcPr>
            <w:tcW w:w="9024" w:type="dxa"/>
            <w:gridSpan w:val="4"/>
          </w:tcPr>
          <w:p w14:paraId="2335705B" w14:textId="4CA2E43A" w:rsidR="00671426" w:rsidRDefault="00671426" w:rsidP="00345219">
            <w:pPr>
              <w:ind w:left="211"/>
              <w:rPr>
                <w:lang w:eastAsia="en-GB"/>
              </w:rPr>
            </w:pPr>
            <w:r>
              <w:rPr>
                <w:lang w:eastAsia="en-GB"/>
              </w:rPr>
              <w:t>As mentioned previously we, in partnership with Herefordshire Council, have an existing WHF scheme. This aims to provide 150 first time central heating systems connected to the gas network, split equally across the two counties. This is for the urban areas but both counties have extensive off-gas rural areas that are unlikely to ever be connected to the gas network. Unfortunately, while writing the bid the rules for ECO 3 came out and we were surprised to find it would no longer fund oil-fired heating systems. Given that the funding for renewable systems is so limited and the short time scale to put together a bid, this only left the option of LPG-fired heating systems. Therefore, the current scheme is offering 150 LPG fired systems again split equally across both counties. Having had experience of fitting LPG systems we know that the average 3 bedroom</w:t>
            </w:r>
            <w:r w:rsidR="001A0D09">
              <w:rPr>
                <w:lang w:eastAsia="en-GB"/>
              </w:rPr>
              <w:t>,</w:t>
            </w:r>
            <w:r>
              <w:rPr>
                <w:lang w:eastAsia="en-GB"/>
              </w:rPr>
              <w:t xml:space="preserve"> semi-detached house will need to spend at least £80 per month to run the</w:t>
            </w:r>
            <w:r w:rsidR="001A0D09">
              <w:rPr>
                <w:lang w:eastAsia="en-GB"/>
              </w:rPr>
              <w:t>se</w:t>
            </w:r>
            <w:bookmarkStart w:id="25" w:name="_GoBack"/>
            <w:bookmarkEnd w:id="25"/>
            <w:r>
              <w:rPr>
                <w:lang w:eastAsia="en-GB"/>
              </w:rPr>
              <w:t xml:space="preserve"> hot water and heating systems. Given the nature of the qualifying households it was felt that this would not be an affordable option in most cases</w:t>
            </w:r>
            <w:r w:rsidR="001A0D09">
              <w:rPr>
                <w:lang w:eastAsia="en-GB"/>
              </w:rPr>
              <w:t xml:space="preserve"> but where feasible the option is there</w:t>
            </w:r>
            <w:r>
              <w:rPr>
                <w:lang w:eastAsia="en-GB"/>
              </w:rPr>
              <w:t xml:space="preserve">. Therefore, we </w:t>
            </w:r>
            <w:r w:rsidR="001A0D09">
              <w:rPr>
                <w:lang w:eastAsia="en-GB"/>
              </w:rPr>
              <w:t xml:space="preserve">intend to investigate options for funding a scheme based on renewable energy systems for </w:t>
            </w:r>
            <w:r>
              <w:rPr>
                <w:lang w:eastAsia="en-GB"/>
              </w:rPr>
              <w:t>the rural</w:t>
            </w:r>
            <w:r w:rsidR="001A0D09">
              <w:rPr>
                <w:lang w:eastAsia="en-GB"/>
              </w:rPr>
              <w:t>,</w:t>
            </w:r>
            <w:r>
              <w:rPr>
                <w:lang w:eastAsia="en-GB"/>
              </w:rPr>
              <w:t xml:space="preserve"> </w:t>
            </w:r>
            <w:r w:rsidR="001A0D09">
              <w:rPr>
                <w:lang w:eastAsia="en-GB"/>
              </w:rPr>
              <w:t xml:space="preserve">off-gas areas. </w:t>
            </w:r>
          </w:p>
          <w:p w14:paraId="54241FC9" w14:textId="77777777" w:rsidR="00671426" w:rsidRDefault="00671426" w:rsidP="00345219">
            <w:pPr>
              <w:ind w:left="211"/>
              <w:rPr>
                <w:lang w:eastAsia="en-GB"/>
              </w:rPr>
            </w:pPr>
            <w:r>
              <w:rPr>
                <w:lang w:eastAsia="en-GB"/>
              </w:rPr>
              <w:t xml:space="preserve">As an Authority we are also investigating the options to drive improvements in new build properties to a “zero bill” standard and, as mentioned previously, looking to promote a “fabric first, whole house” approach to retrofit schemes. </w:t>
            </w:r>
          </w:p>
          <w:p w14:paraId="08E43BDD" w14:textId="77777777" w:rsidR="00671426" w:rsidRDefault="00671426" w:rsidP="00345219">
            <w:pPr>
              <w:ind w:left="211"/>
              <w:rPr>
                <w:lang w:eastAsia="en-GB"/>
              </w:rPr>
            </w:pPr>
            <w:r>
              <w:rPr>
                <w:lang w:eastAsia="en-GB"/>
              </w:rPr>
              <w:t xml:space="preserve">Shropshire Council is also investigating the possibility of a trial scheme to convert 400 on gas properties to ground source heat pumps using an ambient temperature heat loop sunk into old coal mines and </w:t>
            </w:r>
            <w:proofErr w:type="spellStart"/>
            <w:r>
              <w:rPr>
                <w:lang w:eastAsia="en-GB"/>
              </w:rPr>
              <w:t>utilising</w:t>
            </w:r>
            <w:proofErr w:type="spellEnd"/>
            <w:r>
              <w:rPr>
                <w:lang w:eastAsia="en-GB"/>
              </w:rPr>
              <w:t xml:space="preserve"> Heat Network Investment Project funding. </w:t>
            </w:r>
          </w:p>
          <w:p w14:paraId="36D93898" w14:textId="77777777" w:rsidR="00671426" w:rsidRDefault="00671426" w:rsidP="00345219">
            <w:pPr>
              <w:ind w:left="211"/>
              <w:rPr>
                <w:lang w:eastAsia="en-GB"/>
              </w:rPr>
            </w:pPr>
            <w:r>
              <w:rPr>
                <w:lang w:eastAsia="en-GB"/>
              </w:rPr>
              <w:t>Shropshire Council is in the process of setting up its own housing company. One of the aims of the company is to drive the improvement of new build properties in Shropshire by providing houses of a much higher energy efficiency standard than is the case now. This it will do by focusing on a “Fabric First” approach. Building in high levels of insulation and improved air tightness thereby reducing the heating demand for the property and consequently carbon dioxide emission levels and at the same time improving resilience to fuel poverty for the occupants.</w:t>
            </w:r>
          </w:p>
          <w:p w14:paraId="465CF89C" w14:textId="77777777" w:rsidR="00671426" w:rsidRPr="005E6664" w:rsidRDefault="00671426" w:rsidP="00345219">
            <w:pPr>
              <w:pStyle w:val="TableParagraph"/>
              <w:ind w:left="211"/>
              <w:rPr>
                <w:sz w:val="24"/>
              </w:rPr>
            </w:pPr>
            <w:r>
              <w:rPr>
                <w:lang w:eastAsia="en-GB"/>
              </w:rPr>
              <w:t>Further to this the council is also looking to develop an award scheme to reward housing providers that produce dwellings to higher efficiency standards that current building regulations require. It is hoped that this may add value to the properties and encourage higher standards within the new builds locally.</w:t>
            </w:r>
          </w:p>
        </w:tc>
      </w:tr>
    </w:tbl>
    <w:p w14:paraId="403EB14F" w14:textId="77777777" w:rsidR="00671426" w:rsidRDefault="00671426" w:rsidP="00671426">
      <w:pPr>
        <w:pStyle w:val="BodyText"/>
        <w:spacing w:line="20" w:lineRule="exact"/>
        <w:ind w:left="872"/>
        <w:rPr>
          <w:rFonts w:ascii="Times New Roman"/>
          <w:sz w:val="2"/>
        </w:rPr>
      </w:pPr>
    </w:p>
    <w:p w14:paraId="4024EFC0" w14:textId="77777777" w:rsidR="00671426" w:rsidRDefault="00671426" w:rsidP="00671426">
      <w:pPr>
        <w:pStyle w:val="BodyText"/>
        <w:spacing w:before="92" w:line="242" w:lineRule="auto"/>
        <w:ind w:left="905" w:right="696"/>
      </w:pPr>
    </w:p>
    <w:p w14:paraId="640E8099" w14:textId="77777777" w:rsidR="005424A4" w:rsidRDefault="005424A4"/>
    <w:sectPr w:rsidR="005424A4">
      <w:headerReference w:type="default" r:id="rId16"/>
      <w:footerReference w:type="default" r:id="rId17"/>
      <w:pgSz w:w="11910" w:h="16840"/>
      <w:pgMar w:top="1020" w:right="760" w:bottom="280" w:left="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72049" w14:textId="77777777" w:rsidR="008D7178" w:rsidRDefault="008D7178" w:rsidP="00671426">
      <w:r>
        <w:separator/>
      </w:r>
    </w:p>
  </w:endnote>
  <w:endnote w:type="continuationSeparator" w:id="0">
    <w:p w14:paraId="42B165D1" w14:textId="77777777" w:rsidR="008D7178" w:rsidRDefault="008D7178" w:rsidP="006714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CDAA4" w14:textId="77777777" w:rsidR="00671426" w:rsidRDefault="00671426" w:rsidP="00671426">
    <w:pPr>
      <w:spacing w:before="73"/>
      <w:ind w:left="905"/>
      <w:rPr>
        <w:sz w:val="20"/>
      </w:rPr>
    </w:pPr>
    <w:r>
      <w:rPr>
        <w:sz w:val="20"/>
      </w:rPr>
      <w:t xml:space="preserve"> </w:t>
    </w:r>
  </w:p>
  <w:p w14:paraId="5E1CC494" w14:textId="77777777" w:rsidR="00A019E4" w:rsidRDefault="00611611">
    <w:pPr>
      <w:pStyle w:val="BodyText"/>
      <w:spacing w:line="14" w:lineRule="auto"/>
      <w:rPr>
        <w:sz w:val="20"/>
      </w:rPr>
    </w:pPr>
    <w:r>
      <w:rPr>
        <w:noProof/>
        <w:lang w:bidi="ar-SA"/>
      </w:rPr>
      <mc:AlternateContent>
        <mc:Choice Requires="wps">
          <w:drawing>
            <wp:anchor distT="0" distB="0" distL="114300" distR="114300" simplePos="0" relativeHeight="251660288" behindDoc="1" locked="0" layoutInCell="1" allowOverlap="1" wp14:anchorId="2971F012" wp14:editId="1313A168">
              <wp:simplePos x="0" y="0"/>
              <wp:positionH relativeFrom="page">
                <wp:posOffset>6803390</wp:posOffset>
              </wp:positionH>
              <wp:positionV relativeFrom="page">
                <wp:posOffset>10207625</wp:posOffset>
              </wp:positionV>
              <wp:extent cx="208280" cy="18161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 cy="18161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23D577" w14:textId="77777777" w:rsidR="00A019E4" w:rsidRDefault="00611611">
                          <w:pPr>
                            <w:spacing w:before="13"/>
                            <w:ind w:left="40"/>
                          </w:pPr>
                          <w:r>
                            <w:fldChar w:fldCharType="begin"/>
                          </w:r>
                          <w:r>
                            <w:instrText xml:space="preserve"> PAGE </w:instrText>
                          </w:r>
                          <w:r>
                            <w:fldChar w:fldCharType="separate"/>
                          </w:r>
                          <w:r>
                            <w:rPr>
                              <w:noProof/>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1F012" id="_x0000_t202" coordsize="21600,21600" o:spt="202" path="m,l,21600r21600,l21600,xe">
              <v:stroke joinstyle="miter"/>
              <v:path gradientshapeok="t" o:connecttype="rect"/>
            </v:shapetype>
            <v:shape id="Text Box 1" o:spid="_x0000_s1026" type="#_x0000_t202" style="position:absolute;margin-left:535.7pt;margin-top:803.75pt;width:16.4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" filled="f" stroked="f">
              <v:textbox inset="0,0,0,0">
                <w:txbxContent>
                  <w:p w14:paraId="7323D577" w14:textId="77777777" w:rsidR="00A019E4" w:rsidRDefault="00611611">
                    <w:pPr>
                      <w:spacing w:before="13"/>
                      <w:ind w:left="40"/>
                    </w:pPr>
                    <w:r>
                      <w:fldChar w:fldCharType="begin"/>
                    </w:r>
                    <w:r>
                      <w:instrText xml:space="preserve"> PAGE </w:instrText>
                    </w:r>
                    <w:r>
                      <w:fldChar w:fldCharType="separate"/>
                    </w:r>
                    <w:r>
                      <w:rPr>
                        <w:noProof/>
                      </w:rPr>
                      <w:t>14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41946" w14:textId="77777777" w:rsidR="00A019E4" w:rsidRDefault="008D7178">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30C6B" w14:textId="77777777" w:rsidR="008D7178" w:rsidRDefault="008D7178" w:rsidP="00671426">
      <w:r>
        <w:separator/>
      </w:r>
    </w:p>
  </w:footnote>
  <w:footnote w:type="continuationSeparator" w:id="0">
    <w:p w14:paraId="4C1DA0E4" w14:textId="77777777" w:rsidR="008D7178" w:rsidRDefault="008D7178" w:rsidP="006714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E2D50" w14:textId="77777777" w:rsidR="00A019E4" w:rsidRDefault="008D7178">
    <w:pPr>
      <w:pStyle w:val="BodyText"/>
      <w:spacing w:line="14" w:lineRule="auto"/>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44C087" w14:textId="77777777" w:rsidR="00A019E4" w:rsidRDefault="008D7178">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21788"/>
    <w:multiLevelType w:val="hybridMultilevel"/>
    <w:tmpl w:val="CF36FC0A"/>
    <w:lvl w:ilvl="0" w:tplc="9DB6F50A">
      <w:numFmt w:val="bullet"/>
      <w:lvlText w:val=""/>
      <w:lvlJc w:val="left"/>
      <w:pPr>
        <w:ind w:left="825" w:hanging="360"/>
      </w:pPr>
      <w:rPr>
        <w:rFonts w:ascii="Symbol" w:eastAsia="Symbol" w:hAnsi="Symbol" w:cs="Symbol" w:hint="default"/>
        <w:color w:val="041E42"/>
        <w:w w:val="100"/>
        <w:sz w:val="24"/>
        <w:szCs w:val="24"/>
        <w:lang w:val="en-US" w:eastAsia="en-US" w:bidi="en-US"/>
      </w:rPr>
    </w:lvl>
    <w:lvl w:ilvl="1" w:tplc="1CBA7358">
      <w:numFmt w:val="bullet"/>
      <w:lvlText w:val="•"/>
      <w:lvlJc w:val="left"/>
      <w:pPr>
        <w:ind w:left="1639" w:hanging="360"/>
      </w:pPr>
      <w:rPr>
        <w:rFonts w:hint="default"/>
        <w:lang w:val="en-US" w:eastAsia="en-US" w:bidi="en-US"/>
      </w:rPr>
    </w:lvl>
    <w:lvl w:ilvl="2" w:tplc="66C61186">
      <w:numFmt w:val="bullet"/>
      <w:lvlText w:val="•"/>
      <w:lvlJc w:val="left"/>
      <w:pPr>
        <w:ind w:left="2458" w:hanging="360"/>
      </w:pPr>
      <w:rPr>
        <w:rFonts w:hint="default"/>
        <w:lang w:val="en-US" w:eastAsia="en-US" w:bidi="en-US"/>
      </w:rPr>
    </w:lvl>
    <w:lvl w:ilvl="3" w:tplc="8D7C79BA">
      <w:numFmt w:val="bullet"/>
      <w:lvlText w:val="•"/>
      <w:lvlJc w:val="left"/>
      <w:pPr>
        <w:ind w:left="3277" w:hanging="360"/>
      </w:pPr>
      <w:rPr>
        <w:rFonts w:hint="default"/>
        <w:lang w:val="en-US" w:eastAsia="en-US" w:bidi="en-US"/>
      </w:rPr>
    </w:lvl>
    <w:lvl w:ilvl="4" w:tplc="332A52F4">
      <w:numFmt w:val="bullet"/>
      <w:lvlText w:val="•"/>
      <w:lvlJc w:val="left"/>
      <w:pPr>
        <w:ind w:left="4097" w:hanging="360"/>
      </w:pPr>
      <w:rPr>
        <w:rFonts w:hint="default"/>
        <w:lang w:val="en-US" w:eastAsia="en-US" w:bidi="en-US"/>
      </w:rPr>
    </w:lvl>
    <w:lvl w:ilvl="5" w:tplc="EECC869C">
      <w:numFmt w:val="bullet"/>
      <w:lvlText w:val="•"/>
      <w:lvlJc w:val="left"/>
      <w:pPr>
        <w:ind w:left="4916" w:hanging="360"/>
      </w:pPr>
      <w:rPr>
        <w:rFonts w:hint="default"/>
        <w:lang w:val="en-US" w:eastAsia="en-US" w:bidi="en-US"/>
      </w:rPr>
    </w:lvl>
    <w:lvl w:ilvl="6" w:tplc="72EC3966">
      <w:numFmt w:val="bullet"/>
      <w:lvlText w:val="•"/>
      <w:lvlJc w:val="left"/>
      <w:pPr>
        <w:ind w:left="5735" w:hanging="360"/>
      </w:pPr>
      <w:rPr>
        <w:rFonts w:hint="default"/>
        <w:lang w:val="en-US" w:eastAsia="en-US" w:bidi="en-US"/>
      </w:rPr>
    </w:lvl>
    <w:lvl w:ilvl="7" w:tplc="4C98F55A">
      <w:numFmt w:val="bullet"/>
      <w:lvlText w:val="•"/>
      <w:lvlJc w:val="left"/>
      <w:pPr>
        <w:ind w:left="6555" w:hanging="360"/>
      </w:pPr>
      <w:rPr>
        <w:rFonts w:hint="default"/>
        <w:lang w:val="en-US" w:eastAsia="en-US" w:bidi="en-US"/>
      </w:rPr>
    </w:lvl>
    <w:lvl w:ilvl="8" w:tplc="43F46C00">
      <w:numFmt w:val="bullet"/>
      <w:lvlText w:val="•"/>
      <w:lvlJc w:val="left"/>
      <w:pPr>
        <w:ind w:left="7374" w:hanging="360"/>
      </w:pPr>
      <w:rPr>
        <w:rFonts w:hint="default"/>
        <w:lang w:val="en-US" w:eastAsia="en-US" w:bidi="en-US"/>
      </w:rPr>
    </w:lvl>
  </w:abstractNum>
  <w:abstractNum w:abstractNumId="1" w15:restartNumberingAfterBreak="0">
    <w:nsid w:val="3DCC7EF0"/>
    <w:multiLevelType w:val="hybridMultilevel"/>
    <w:tmpl w:val="8ECCCC24"/>
    <w:lvl w:ilvl="0" w:tplc="1F1E2EB8">
      <w:numFmt w:val="bullet"/>
      <w:lvlText w:val="-"/>
      <w:lvlJc w:val="left"/>
      <w:pPr>
        <w:ind w:left="1280" w:hanging="360"/>
      </w:pPr>
      <w:rPr>
        <w:rFonts w:ascii="Calibri" w:eastAsia="Times New Roman" w:hAnsi="Calibri" w:cs="Calibri" w:hint="default"/>
      </w:rPr>
    </w:lvl>
    <w:lvl w:ilvl="1" w:tplc="08090003">
      <w:start w:val="1"/>
      <w:numFmt w:val="bullet"/>
      <w:lvlText w:val="o"/>
      <w:lvlJc w:val="left"/>
      <w:pPr>
        <w:ind w:left="2000" w:hanging="360"/>
      </w:pPr>
      <w:rPr>
        <w:rFonts w:ascii="Courier New" w:hAnsi="Courier New" w:cs="Courier New" w:hint="default"/>
      </w:rPr>
    </w:lvl>
    <w:lvl w:ilvl="2" w:tplc="08090005">
      <w:start w:val="1"/>
      <w:numFmt w:val="bullet"/>
      <w:lvlText w:val=""/>
      <w:lvlJc w:val="left"/>
      <w:pPr>
        <w:ind w:left="2720" w:hanging="360"/>
      </w:pPr>
      <w:rPr>
        <w:rFonts w:ascii="Wingdings" w:hAnsi="Wingdings" w:hint="default"/>
      </w:rPr>
    </w:lvl>
    <w:lvl w:ilvl="3" w:tplc="08090001">
      <w:start w:val="1"/>
      <w:numFmt w:val="bullet"/>
      <w:lvlText w:val=""/>
      <w:lvlJc w:val="left"/>
      <w:pPr>
        <w:ind w:left="3440" w:hanging="360"/>
      </w:pPr>
      <w:rPr>
        <w:rFonts w:ascii="Symbol" w:hAnsi="Symbol" w:hint="default"/>
      </w:rPr>
    </w:lvl>
    <w:lvl w:ilvl="4" w:tplc="08090003">
      <w:start w:val="1"/>
      <w:numFmt w:val="bullet"/>
      <w:lvlText w:val="o"/>
      <w:lvlJc w:val="left"/>
      <w:pPr>
        <w:ind w:left="4160" w:hanging="360"/>
      </w:pPr>
      <w:rPr>
        <w:rFonts w:ascii="Courier New" w:hAnsi="Courier New" w:cs="Courier New" w:hint="default"/>
      </w:rPr>
    </w:lvl>
    <w:lvl w:ilvl="5" w:tplc="08090005">
      <w:start w:val="1"/>
      <w:numFmt w:val="bullet"/>
      <w:lvlText w:val=""/>
      <w:lvlJc w:val="left"/>
      <w:pPr>
        <w:ind w:left="4880" w:hanging="360"/>
      </w:pPr>
      <w:rPr>
        <w:rFonts w:ascii="Wingdings" w:hAnsi="Wingdings" w:hint="default"/>
      </w:rPr>
    </w:lvl>
    <w:lvl w:ilvl="6" w:tplc="08090001">
      <w:start w:val="1"/>
      <w:numFmt w:val="bullet"/>
      <w:lvlText w:val=""/>
      <w:lvlJc w:val="left"/>
      <w:pPr>
        <w:ind w:left="5600" w:hanging="360"/>
      </w:pPr>
      <w:rPr>
        <w:rFonts w:ascii="Symbol" w:hAnsi="Symbol" w:hint="default"/>
      </w:rPr>
    </w:lvl>
    <w:lvl w:ilvl="7" w:tplc="08090003">
      <w:start w:val="1"/>
      <w:numFmt w:val="bullet"/>
      <w:lvlText w:val="o"/>
      <w:lvlJc w:val="left"/>
      <w:pPr>
        <w:ind w:left="6320" w:hanging="360"/>
      </w:pPr>
      <w:rPr>
        <w:rFonts w:ascii="Courier New" w:hAnsi="Courier New" w:cs="Courier New" w:hint="default"/>
      </w:rPr>
    </w:lvl>
    <w:lvl w:ilvl="8" w:tplc="08090005">
      <w:start w:val="1"/>
      <w:numFmt w:val="bullet"/>
      <w:lvlText w:val=""/>
      <w:lvlJc w:val="left"/>
      <w:pPr>
        <w:ind w:left="7040" w:hanging="360"/>
      </w:pPr>
      <w:rPr>
        <w:rFonts w:ascii="Wingdings" w:hAnsi="Wingdings" w:hint="default"/>
      </w:rPr>
    </w:lvl>
  </w:abstractNum>
  <w:abstractNum w:abstractNumId="2" w15:restartNumberingAfterBreak="0">
    <w:nsid w:val="573D1232"/>
    <w:multiLevelType w:val="hybridMultilevel"/>
    <w:tmpl w:val="7E3891C4"/>
    <w:lvl w:ilvl="0" w:tplc="9288CF82">
      <w:numFmt w:val="bullet"/>
      <w:lvlText w:val=""/>
      <w:lvlJc w:val="left"/>
      <w:pPr>
        <w:ind w:left="1620" w:hanging="360"/>
      </w:pPr>
      <w:rPr>
        <w:rFonts w:ascii="Symbol" w:eastAsia="Symbol" w:hAnsi="Symbol" w:cs="Symbol" w:hint="default"/>
        <w:color w:val="041E42"/>
        <w:w w:val="100"/>
        <w:sz w:val="24"/>
        <w:szCs w:val="24"/>
        <w:lang w:val="en-US" w:eastAsia="en-US" w:bidi="en-US"/>
      </w:rPr>
    </w:lvl>
    <w:lvl w:ilvl="1" w:tplc="2DC0A574">
      <w:numFmt w:val="bullet"/>
      <w:lvlText w:val="•"/>
      <w:lvlJc w:val="left"/>
      <w:pPr>
        <w:ind w:left="2572" w:hanging="360"/>
      </w:pPr>
      <w:rPr>
        <w:rFonts w:hint="default"/>
        <w:lang w:val="en-US" w:eastAsia="en-US" w:bidi="en-US"/>
      </w:rPr>
    </w:lvl>
    <w:lvl w:ilvl="2" w:tplc="EAB60A58">
      <w:numFmt w:val="bullet"/>
      <w:lvlText w:val="•"/>
      <w:lvlJc w:val="left"/>
      <w:pPr>
        <w:ind w:left="3525" w:hanging="360"/>
      </w:pPr>
      <w:rPr>
        <w:rFonts w:hint="default"/>
        <w:lang w:val="en-US" w:eastAsia="en-US" w:bidi="en-US"/>
      </w:rPr>
    </w:lvl>
    <w:lvl w:ilvl="3" w:tplc="0D4C693A">
      <w:numFmt w:val="bullet"/>
      <w:lvlText w:val="•"/>
      <w:lvlJc w:val="left"/>
      <w:pPr>
        <w:ind w:left="4477" w:hanging="360"/>
      </w:pPr>
      <w:rPr>
        <w:rFonts w:hint="default"/>
        <w:lang w:val="en-US" w:eastAsia="en-US" w:bidi="en-US"/>
      </w:rPr>
    </w:lvl>
    <w:lvl w:ilvl="4" w:tplc="6594475A">
      <w:numFmt w:val="bullet"/>
      <w:lvlText w:val="•"/>
      <w:lvlJc w:val="left"/>
      <w:pPr>
        <w:ind w:left="5430" w:hanging="360"/>
      </w:pPr>
      <w:rPr>
        <w:rFonts w:hint="default"/>
        <w:lang w:val="en-US" w:eastAsia="en-US" w:bidi="en-US"/>
      </w:rPr>
    </w:lvl>
    <w:lvl w:ilvl="5" w:tplc="B27A8240">
      <w:numFmt w:val="bullet"/>
      <w:lvlText w:val="•"/>
      <w:lvlJc w:val="left"/>
      <w:pPr>
        <w:ind w:left="6382" w:hanging="360"/>
      </w:pPr>
      <w:rPr>
        <w:rFonts w:hint="default"/>
        <w:lang w:val="en-US" w:eastAsia="en-US" w:bidi="en-US"/>
      </w:rPr>
    </w:lvl>
    <w:lvl w:ilvl="6" w:tplc="77067C38">
      <w:numFmt w:val="bullet"/>
      <w:lvlText w:val="•"/>
      <w:lvlJc w:val="left"/>
      <w:pPr>
        <w:ind w:left="7335" w:hanging="360"/>
      </w:pPr>
      <w:rPr>
        <w:rFonts w:hint="default"/>
        <w:lang w:val="en-US" w:eastAsia="en-US" w:bidi="en-US"/>
      </w:rPr>
    </w:lvl>
    <w:lvl w:ilvl="7" w:tplc="12383C0A">
      <w:numFmt w:val="bullet"/>
      <w:lvlText w:val="•"/>
      <w:lvlJc w:val="left"/>
      <w:pPr>
        <w:ind w:left="8287" w:hanging="360"/>
      </w:pPr>
      <w:rPr>
        <w:rFonts w:hint="default"/>
        <w:lang w:val="en-US" w:eastAsia="en-US" w:bidi="en-US"/>
      </w:rPr>
    </w:lvl>
    <w:lvl w:ilvl="8" w:tplc="B97A11A0">
      <w:numFmt w:val="bullet"/>
      <w:lvlText w:val="•"/>
      <w:lvlJc w:val="left"/>
      <w:pPr>
        <w:ind w:left="9240" w:hanging="360"/>
      </w:pPr>
      <w:rPr>
        <w:rFonts w:hint="default"/>
        <w:lang w:val="en-US" w:eastAsia="en-US" w:bidi="en-U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26"/>
    <w:rsid w:val="00073654"/>
    <w:rsid w:val="00130FC7"/>
    <w:rsid w:val="001A0D09"/>
    <w:rsid w:val="001E5C62"/>
    <w:rsid w:val="0039234F"/>
    <w:rsid w:val="005424A4"/>
    <w:rsid w:val="00611611"/>
    <w:rsid w:val="00646A1E"/>
    <w:rsid w:val="00671426"/>
    <w:rsid w:val="00777E5B"/>
    <w:rsid w:val="007E04F5"/>
    <w:rsid w:val="008C4571"/>
    <w:rsid w:val="008D7178"/>
    <w:rsid w:val="00BE3A2E"/>
    <w:rsid w:val="00D47E95"/>
    <w:rsid w:val="00FA7F27"/>
    <w:rsid w:val="00FD1E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5EEA60"/>
  <w15:chartTrackingRefBased/>
  <w15:docId w15:val="{4B5BA6C3-C330-4E27-862E-1E8843D66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671426"/>
    <w:pPr>
      <w:widowControl w:val="0"/>
      <w:autoSpaceDE w:val="0"/>
      <w:autoSpaceDN w:val="0"/>
      <w:spacing w:after="0" w:line="240" w:lineRule="auto"/>
    </w:pPr>
    <w:rPr>
      <w:rFonts w:ascii="Arial" w:eastAsia="Arial" w:hAnsi="Arial" w:cs="Arial"/>
      <w:lang w:val="en-US" w:bidi="en-US"/>
    </w:rPr>
  </w:style>
  <w:style w:type="paragraph" w:styleId="Heading1">
    <w:name w:val="heading 1"/>
    <w:basedOn w:val="Normal"/>
    <w:link w:val="Heading1Char"/>
    <w:uiPriority w:val="1"/>
    <w:qFormat/>
    <w:rsid w:val="00671426"/>
    <w:pPr>
      <w:spacing w:before="206"/>
      <w:ind w:left="905"/>
      <w:outlineLvl w:val="0"/>
    </w:pPr>
    <w:rPr>
      <w:sz w:val="52"/>
      <w:szCs w:val="52"/>
    </w:rPr>
  </w:style>
  <w:style w:type="paragraph" w:styleId="Heading2">
    <w:name w:val="heading 2"/>
    <w:basedOn w:val="Normal"/>
    <w:link w:val="Heading2Char"/>
    <w:uiPriority w:val="1"/>
    <w:qFormat/>
    <w:rsid w:val="00671426"/>
    <w:pPr>
      <w:spacing w:before="203"/>
      <w:ind w:left="905"/>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71426"/>
    <w:rPr>
      <w:rFonts w:ascii="Arial" w:eastAsia="Arial" w:hAnsi="Arial" w:cs="Arial"/>
      <w:sz w:val="52"/>
      <w:szCs w:val="52"/>
      <w:lang w:val="en-US" w:bidi="en-US"/>
    </w:rPr>
  </w:style>
  <w:style w:type="character" w:customStyle="1" w:styleId="Heading2Char">
    <w:name w:val="Heading 2 Char"/>
    <w:basedOn w:val="DefaultParagraphFont"/>
    <w:link w:val="Heading2"/>
    <w:uiPriority w:val="1"/>
    <w:rsid w:val="00671426"/>
    <w:rPr>
      <w:rFonts w:ascii="Arial" w:eastAsia="Arial" w:hAnsi="Arial" w:cs="Arial"/>
      <w:sz w:val="28"/>
      <w:szCs w:val="28"/>
      <w:lang w:val="en-US" w:bidi="en-US"/>
    </w:rPr>
  </w:style>
  <w:style w:type="paragraph" w:styleId="BodyText">
    <w:name w:val="Body Text"/>
    <w:basedOn w:val="Normal"/>
    <w:link w:val="BodyTextChar"/>
    <w:uiPriority w:val="1"/>
    <w:qFormat/>
    <w:rsid w:val="00671426"/>
    <w:rPr>
      <w:sz w:val="24"/>
      <w:szCs w:val="24"/>
    </w:rPr>
  </w:style>
  <w:style w:type="character" w:customStyle="1" w:styleId="BodyTextChar">
    <w:name w:val="Body Text Char"/>
    <w:basedOn w:val="DefaultParagraphFont"/>
    <w:link w:val="BodyText"/>
    <w:uiPriority w:val="1"/>
    <w:rsid w:val="00671426"/>
    <w:rPr>
      <w:rFonts w:ascii="Arial" w:eastAsia="Arial" w:hAnsi="Arial" w:cs="Arial"/>
      <w:sz w:val="24"/>
      <w:szCs w:val="24"/>
      <w:lang w:val="en-US" w:bidi="en-US"/>
    </w:rPr>
  </w:style>
  <w:style w:type="paragraph" w:styleId="ListParagraph">
    <w:name w:val="List Paragraph"/>
    <w:basedOn w:val="Normal"/>
    <w:uiPriority w:val="34"/>
    <w:qFormat/>
    <w:rsid w:val="00671426"/>
    <w:pPr>
      <w:spacing w:before="242"/>
      <w:ind w:left="1620" w:hanging="360"/>
    </w:pPr>
  </w:style>
  <w:style w:type="paragraph" w:customStyle="1" w:styleId="TableParagraph">
    <w:name w:val="Table Paragraph"/>
    <w:basedOn w:val="Normal"/>
    <w:uiPriority w:val="1"/>
    <w:qFormat/>
    <w:rsid w:val="00671426"/>
    <w:pPr>
      <w:ind w:left="110"/>
    </w:pPr>
  </w:style>
  <w:style w:type="character" w:styleId="Hyperlink">
    <w:name w:val="Hyperlink"/>
    <w:basedOn w:val="DefaultParagraphFont"/>
    <w:uiPriority w:val="99"/>
    <w:unhideWhenUsed/>
    <w:rsid w:val="00671426"/>
    <w:rPr>
      <w:color w:val="0563C1" w:themeColor="hyperlink"/>
      <w:u w:val="single"/>
    </w:rPr>
  </w:style>
  <w:style w:type="paragraph" w:styleId="Header">
    <w:name w:val="header"/>
    <w:basedOn w:val="Normal"/>
    <w:link w:val="HeaderChar"/>
    <w:uiPriority w:val="99"/>
    <w:unhideWhenUsed/>
    <w:rsid w:val="00671426"/>
    <w:pPr>
      <w:tabs>
        <w:tab w:val="center" w:pos="4513"/>
        <w:tab w:val="right" w:pos="9026"/>
      </w:tabs>
    </w:pPr>
  </w:style>
  <w:style w:type="character" w:customStyle="1" w:styleId="HeaderChar">
    <w:name w:val="Header Char"/>
    <w:basedOn w:val="DefaultParagraphFont"/>
    <w:link w:val="Header"/>
    <w:uiPriority w:val="99"/>
    <w:rsid w:val="00671426"/>
    <w:rPr>
      <w:rFonts w:ascii="Arial" w:eastAsia="Arial" w:hAnsi="Arial" w:cs="Arial"/>
      <w:lang w:val="en-US" w:bidi="en-US"/>
    </w:rPr>
  </w:style>
  <w:style w:type="paragraph" w:styleId="Footer">
    <w:name w:val="footer"/>
    <w:basedOn w:val="Normal"/>
    <w:link w:val="FooterChar"/>
    <w:uiPriority w:val="99"/>
    <w:unhideWhenUsed/>
    <w:rsid w:val="00671426"/>
    <w:pPr>
      <w:tabs>
        <w:tab w:val="center" w:pos="4513"/>
        <w:tab w:val="right" w:pos="9026"/>
      </w:tabs>
    </w:pPr>
  </w:style>
  <w:style w:type="character" w:customStyle="1" w:styleId="FooterChar">
    <w:name w:val="Footer Char"/>
    <w:basedOn w:val="DefaultParagraphFont"/>
    <w:link w:val="Footer"/>
    <w:uiPriority w:val="99"/>
    <w:rsid w:val="00671426"/>
    <w:rPr>
      <w:rFonts w:ascii="Arial" w:eastAsia="Arial" w:hAnsi="Arial" w:cs="Arial"/>
      <w:lang w:val="en-US" w:bidi="en-US"/>
    </w:rPr>
  </w:style>
  <w:style w:type="character" w:styleId="UnresolvedMention">
    <w:name w:val="Unresolved Mention"/>
    <w:basedOn w:val="DefaultParagraphFont"/>
    <w:uiPriority w:val="99"/>
    <w:semiHidden/>
    <w:unhideWhenUsed/>
    <w:rsid w:val="00073654"/>
    <w:rPr>
      <w:color w:val="605E5C"/>
      <w:shd w:val="clear" w:color="auto" w:fill="E1DFDD"/>
    </w:rPr>
  </w:style>
  <w:style w:type="paragraph" w:styleId="BalloonText">
    <w:name w:val="Balloon Text"/>
    <w:basedOn w:val="Normal"/>
    <w:link w:val="BalloonTextChar"/>
    <w:uiPriority w:val="99"/>
    <w:semiHidden/>
    <w:unhideWhenUsed/>
    <w:rsid w:val="000736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3654"/>
    <w:rPr>
      <w:rFonts w:ascii="Segoe UI" w:eastAsia="Arial" w:hAnsi="Segoe UI" w:cs="Segoe UI"/>
      <w:sz w:val="18"/>
      <w:szCs w:val="18"/>
      <w:lang w:val="en-US" w:bidi="en-US"/>
    </w:rPr>
  </w:style>
  <w:style w:type="character" w:styleId="CommentReference">
    <w:name w:val="annotation reference"/>
    <w:basedOn w:val="DefaultParagraphFont"/>
    <w:uiPriority w:val="99"/>
    <w:semiHidden/>
    <w:unhideWhenUsed/>
    <w:rsid w:val="00D47E95"/>
    <w:rPr>
      <w:sz w:val="16"/>
      <w:szCs w:val="16"/>
    </w:rPr>
  </w:style>
  <w:style w:type="paragraph" w:styleId="CommentText">
    <w:name w:val="annotation text"/>
    <w:basedOn w:val="Normal"/>
    <w:link w:val="CommentTextChar"/>
    <w:uiPriority w:val="99"/>
    <w:semiHidden/>
    <w:unhideWhenUsed/>
    <w:rsid w:val="00D47E95"/>
    <w:rPr>
      <w:sz w:val="20"/>
      <w:szCs w:val="20"/>
    </w:rPr>
  </w:style>
  <w:style w:type="character" w:customStyle="1" w:styleId="CommentTextChar">
    <w:name w:val="Comment Text Char"/>
    <w:basedOn w:val="DefaultParagraphFont"/>
    <w:link w:val="CommentText"/>
    <w:uiPriority w:val="99"/>
    <w:semiHidden/>
    <w:rsid w:val="00D47E95"/>
    <w:rPr>
      <w:rFonts w:ascii="Arial" w:eastAsia="Arial" w:hAnsi="Arial" w:cs="Arial"/>
      <w:sz w:val="20"/>
      <w:szCs w:val="20"/>
      <w:lang w:val="en-US" w:bidi="en-US"/>
    </w:rPr>
  </w:style>
  <w:style w:type="paragraph" w:styleId="CommentSubject">
    <w:name w:val="annotation subject"/>
    <w:basedOn w:val="CommentText"/>
    <w:next w:val="CommentText"/>
    <w:link w:val="CommentSubjectChar"/>
    <w:uiPriority w:val="99"/>
    <w:semiHidden/>
    <w:unhideWhenUsed/>
    <w:rsid w:val="00D47E95"/>
    <w:rPr>
      <w:b/>
      <w:bCs/>
    </w:rPr>
  </w:style>
  <w:style w:type="character" w:customStyle="1" w:styleId="CommentSubjectChar">
    <w:name w:val="Comment Subject Char"/>
    <w:basedOn w:val="CommentTextChar"/>
    <w:link w:val="CommentSubject"/>
    <w:uiPriority w:val="99"/>
    <w:semiHidden/>
    <w:rsid w:val="00D47E95"/>
    <w:rPr>
      <w:rFonts w:ascii="Arial" w:eastAsia="Arial" w:hAnsi="Arial" w:cs="Arial"/>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shropshire.gov.uk/private-sector-housing/flexible-eligibility-statement-of-intent/"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gov.uk/government/publications/energy-company-obligation-eco-help-to-heat-scheme-flexible-eligibility"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ssets.publishing.service.gov.uk/government/uploads/system/uploads/attachment_data/file/727065/Energy_Company_Obligation_ECO3_2018-2022.pdf" TargetMode="External"/><Relationship Id="rId5" Type="http://schemas.openxmlformats.org/officeDocument/2006/relationships/footnotes" Target="footnotes.xml"/><Relationship Id="rId15" Type="http://schemas.openxmlformats.org/officeDocument/2006/relationships/hyperlink" Target="https://www.gov.uk/government/publications/best-practice-guidance-for-the-delivery-of-energy-efficiency-advice-to-households-during-smart-meter-installation-visits" TargetMode="External"/><Relationship Id="rId10" Type="http://schemas.openxmlformats.org/officeDocument/2006/relationships/hyperlink" Target="https://www.gov.uk/government/publications/the-private-rented-property-minimum-standard-landlord-guidance-document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aul.kelly@shropshire.gov.ukHousing" TargetMode="External"/><Relationship Id="rId14" Type="http://schemas.openxmlformats.org/officeDocument/2006/relationships/hyperlink" Target="https://www.gov.uk/government/publications/best-practice-guidance-for-the-delivery-of-energy-efficiency-advice-to-households-during-smart-meter-installation-visi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4052</Words>
  <Characters>23100</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EXT00902</dc:creator>
  <cp:keywords/>
  <dc:description/>
  <cp:lastModifiedBy>EXT00902</cp:lastModifiedBy>
  <cp:revision>3</cp:revision>
  <dcterms:created xsi:type="dcterms:W3CDTF">2019-08-21T15:20:00Z</dcterms:created>
  <dcterms:modified xsi:type="dcterms:W3CDTF">2019-08-27T08:42:00Z</dcterms:modified>
</cp:coreProperties>
</file>