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83" w:type="dxa"/>
        <w:jc w:val="right"/>
        <w:tblLayout w:type="fixed"/>
        <w:tblCellMar>
          <w:left w:w="56" w:type="dxa"/>
          <w:right w:w="56" w:type="dxa"/>
        </w:tblCellMar>
        <w:tblLook w:val="0000" w:firstRow="0" w:lastRow="0" w:firstColumn="0" w:lastColumn="0" w:noHBand="0" w:noVBand="0"/>
      </w:tblPr>
      <w:tblGrid>
        <w:gridCol w:w="3360"/>
        <w:gridCol w:w="343"/>
        <w:gridCol w:w="3539"/>
        <w:gridCol w:w="142"/>
        <w:gridCol w:w="1699"/>
      </w:tblGrid>
      <w:tr w:rsidR="00163A64" w:rsidRPr="00163A64" w14:paraId="198367BF" w14:textId="77777777" w:rsidTr="00163A64">
        <w:trPr>
          <w:trHeight w:val="1828"/>
          <w:jc w:val="right"/>
        </w:trPr>
        <w:tc>
          <w:tcPr>
            <w:tcW w:w="3360" w:type="dxa"/>
          </w:tcPr>
          <w:p w14:paraId="243BF46B" w14:textId="77777777" w:rsidR="00163A64" w:rsidRPr="00163A64" w:rsidRDefault="00163A64" w:rsidP="00B756D9">
            <w:pPr>
              <w:rPr>
                <w:rFonts w:ascii="Arial" w:hAnsi="Arial" w:cs="Arial"/>
                <w:u w:val="single"/>
              </w:rPr>
            </w:pPr>
            <w:r w:rsidRPr="00163A64">
              <w:rPr>
                <w:rFonts w:ascii="Arial" w:hAnsi="Arial" w:cs="Arial"/>
                <w:noProof/>
                <w:lang w:eastAsia="en-GB"/>
              </w:rPr>
              <w:drawing>
                <wp:inline distT="0" distB="0" distL="0" distR="0" wp14:anchorId="5209FE38" wp14:editId="646A944A">
                  <wp:extent cx="208597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5975" cy="666750"/>
                          </a:xfrm>
                          <a:prstGeom prst="rect">
                            <a:avLst/>
                          </a:prstGeom>
                          <a:noFill/>
                          <a:ln>
                            <a:noFill/>
                          </a:ln>
                        </pic:spPr>
                      </pic:pic>
                    </a:graphicData>
                  </a:graphic>
                </wp:inline>
              </w:drawing>
            </w:r>
          </w:p>
        </w:tc>
        <w:tc>
          <w:tcPr>
            <w:tcW w:w="343" w:type="dxa"/>
            <w:tcBorders>
              <w:right w:val="single" w:sz="6" w:space="0" w:color="auto"/>
            </w:tcBorders>
          </w:tcPr>
          <w:p w14:paraId="2B1C78DA" w14:textId="77777777" w:rsidR="00163A64" w:rsidRPr="00163A64" w:rsidRDefault="00163A64" w:rsidP="00B756D9">
            <w:pPr>
              <w:rPr>
                <w:rFonts w:ascii="Arial" w:hAnsi="Arial" w:cs="Arial"/>
                <w:u w:val="single"/>
              </w:rPr>
            </w:pPr>
          </w:p>
        </w:tc>
        <w:tc>
          <w:tcPr>
            <w:tcW w:w="3539" w:type="dxa"/>
            <w:tcBorders>
              <w:top w:val="single" w:sz="6" w:space="0" w:color="auto"/>
              <w:left w:val="single" w:sz="6" w:space="0" w:color="auto"/>
              <w:bottom w:val="single" w:sz="6" w:space="0" w:color="auto"/>
              <w:right w:val="single" w:sz="6" w:space="0" w:color="auto"/>
            </w:tcBorders>
          </w:tcPr>
          <w:p w14:paraId="7E54FDB6" w14:textId="77777777" w:rsidR="00163A64" w:rsidRPr="00163A64" w:rsidRDefault="00163A64" w:rsidP="00B756D9">
            <w:pPr>
              <w:rPr>
                <w:rFonts w:ascii="Arial" w:hAnsi="Arial" w:cs="Arial"/>
              </w:rPr>
            </w:pPr>
            <w:r w:rsidRPr="00163A64">
              <w:rPr>
                <w:rFonts w:ascii="Arial" w:hAnsi="Arial" w:cs="Arial"/>
                <w:u w:val="single"/>
              </w:rPr>
              <w:t>Committee and Date</w:t>
            </w:r>
          </w:p>
          <w:p w14:paraId="1D962A01" w14:textId="77777777" w:rsidR="00163A64" w:rsidRPr="00163A64" w:rsidRDefault="00C415A6" w:rsidP="00B756D9">
            <w:pPr>
              <w:rPr>
                <w:rFonts w:ascii="Arial" w:hAnsi="Arial" w:cs="Arial"/>
              </w:rPr>
            </w:pPr>
            <w:bookmarkStart w:id="0" w:name="Committee"/>
            <w:bookmarkStart w:id="1" w:name="Date"/>
            <w:bookmarkEnd w:id="0"/>
            <w:bookmarkEnd w:id="1"/>
            <w:r>
              <w:rPr>
                <w:rFonts w:ascii="Arial" w:hAnsi="Arial" w:cs="Arial"/>
              </w:rPr>
              <w:t>Cabinet</w:t>
            </w:r>
          </w:p>
          <w:p w14:paraId="24D617A5" w14:textId="5D83E1F2" w:rsidR="00163A64" w:rsidRPr="00163A64" w:rsidRDefault="00EC0430" w:rsidP="003B157F">
            <w:pPr>
              <w:rPr>
                <w:rFonts w:ascii="Arial" w:hAnsi="Arial" w:cs="Arial"/>
              </w:rPr>
            </w:pPr>
            <w:r>
              <w:rPr>
                <w:rFonts w:ascii="Arial" w:hAnsi="Arial" w:cs="Arial"/>
              </w:rPr>
              <w:t>8</w:t>
            </w:r>
            <w:r w:rsidR="00836D9A" w:rsidRPr="00836D9A">
              <w:rPr>
                <w:rFonts w:ascii="Arial" w:hAnsi="Arial" w:cs="Arial"/>
                <w:vertAlign w:val="superscript"/>
              </w:rPr>
              <w:t>th</w:t>
            </w:r>
            <w:r w:rsidR="00836D9A">
              <w:rPr>
                <w:rFonts w:ascii="Arial" w:hAnsi="Arial" w:cs="Arial"/>
              </w:rPr>
              <w:t xml:space="preserve"> March</w:t>
            </w:r>
            <w:r w:rsidR="00864939">
              <w:rPr>
                <w:rFonts w:ascii="Arial" w:hAnsi="Arial" w:cs="Arial"/>
              </w:rPr>
              <w:t xml:space="preserve"> </w:t>
            </w:r>
            <w:r w:rsidR="008018BC">
              <w:rPr>
                <w:rFonts w:ascii="Arial" w:hAnsi="Arial" w:cs="Arial"/>
              </w:rPr>
              <w:t>202</w:t>
            </w:r>
            <w:r w:rsidR="00836D9A">
              <w:rPr>
                <w:rFonts w:ascii="Arial" w:hAnsi="Arial" w:cs="Arial"/>
              </w:rPr>
              <w:t>1</w:t>
            </w:r>
          </w:p>
        </w:tc>
        <w:tc>
          <w:tcPr>
            <w:tcW w:w="142" w:type="dxa"/>
            <w:tcBorders>
              <w:left w:val="nil"/>
            </w:tcBorders>
          </w:tcPr>
          <w:p w14:paraId="4455E005" w14:textId="77777777" w:rsidR="00163A64" w:rsidRPr="00163A64" w:rsidRDefault="00163A64" w:rsidP="00B756D9">
            <w:pPr>
              <w:pStyle w:val="SubHead"/>
              <w:rPr>
                <w:rFonts w:cs="Arial"/>
                <w:sz w:val="22"/>
                <w:szCs w:val="22"/>
              </w:rPr>
            </w:pPr>
          </w:p>
        </w:tc>
        <w:tc>
          <w:tcPr>
            <w:tcW w:w="1699" w:type="dxa"/>
            <w:tcBorders>
              <w:top w:val="single" w:sz="6" w:space="0" w:color="auto"/>
              <w:left w:val="single" w:sz="6" w:space="0" w:color="auto"/>
              <w:bottom w:val="single" w:sz="6" w:space="0" w:color="auto"/>
              <w:right w:val="single" w:sz="6" w:space="0" w:color="auto"/>
            </w:tcBorders>
          </w:tcPr>
          <w:p w14:paraId="2D7FF9CF" w14:textId="77777777" w:rsidR="00163A64" w:rsidRPr="00163A64" w:rsidRDefault="00163A64" w:rsidP="00B756D9">
            <w:pPr>
              <w:rPr>
                <w:rFonts w:ascii="Arial" w:hAnsi="Arial" w:cs="Arial"/>
              </w:rPr>
            </w:pPr>
            <w:r w:rsidRPr="00163A64">
              <w:rPr>
                <w:rFonts w:ascii="Arial" w:hAnsi="Arial" w:cs="Arial"/>
                <w:u w:val="single"/>
              </w:rPr>
              <w:t>Item</w:t>
            </w:r>
          </w:p>
          <w:p w14:paraId="219F3372" w14:textId="77777777" w:rsidR="00163A64" w:rsidRPr="00163A64" w:rsidRDefault="00163A64" w:rsidP="00B756D9">
            <w:pPr>
              <w:rPr>
                <w:rFonts w:ascii="Arial" w:hAnsi="Arial" w:cs="Arial"/>
              </w:rPr>
            </w:pPr>
            <w:bookmarkStart w:id="2" w:name="insert"/>
            <w:bookmarkEnd w:id="2"/>
          </w:p>
          <w:p w14:paraId="73856D8F" w14:textId="77777777" w:rsidR="00163A64" w:rsidRPr="00163A64" w:rsidRDefault="00163A64" w:rsidP="00B756D9">
            <w:pPr>
              <w:rPr>
                <w:rFonts w:ascii="Arial" w:hAnsi="Arial" w:cs="Arial"/>
              </w:rPr>
            </w:pPr>
            <w:bookmarkStart w:id="3" w:name="Exempt"/>
            <w:bookmarkEnd w:id="3"/>
            <w:r w:rsidRPr="00163A64">
              <w:rPr>
                <w:rFonts w:ascii="Arial" w:hAnsi="Arial" w:cs="Arial"/>
                <w:u w:val="single"/>
              </w:rPr>
              <w:t>Public</w:t>
            </w:r>
          </w:p>
          <w:p w14:paraId="60C8FC49" w14:textId="77777777" w:rsidR="00163A64" w:rsidRPr="00163A64" w:rsidRDefault="00163A64" w:rsidP="00B756D9">
            <w:pPr>
              <w:rPr>
                <w:rFonts w:ascii="Arial" w:hAnsi="Arial" w:cs="Arial"/>
              </w:rPr>
            </w:pPr>
          </w:p>
        </w:tc>
      </w:tr>
    </w:tbl>
    <w:p w14:paraId="612FBB17" w14:textId="77777777" w:rsidR="00163A64" w:rsidRPr="00163A64" w:rsidRDefault="00163A64" w:rsidP="00163A64">
      <w:pPr>
        <w:rPr>
          <w:rFonts w:ascii="Arial" w:hAnsi="Arial" w:cs="Arial"/>
        </w:rPr>
      </w:pPr>
    </w:p>
    <w:p w14:paraId="7F293DBD" w14:textId="0EE11AFA" w:rsidR="00163A64" w:rsidRPr="00163A64" w:rsidRDefault="00163A64" w:rsidP="00163A64">
      <w:pPr>
        <w:ind w:left="142"/>
        <w:rPr>
          <w:rFonts w:ascii="Arial" w:hAnsi="Arial" w:cs="Arial"/>
          <w:b/>
        </w:rPr>
      </w:pPr>
      <w:r w:rsidRPr="00163A64">
        <w:rPr>
          <w:rFonts w:ascii="Arial" w:hAnsi="Arial" w:cs="Arial"/>
          <w:b/>
        </w:rPr>
        <w:t xml:space="preserve"> Quarter </w:t>
      </w:r>
      <w:r w:rsidR="00836D9A">
        <w:rPr>
          <w:rFonts w:ascii="Arial" w:hAnsi="Arial" w:cs="Arial"/>
          <w:b/>
        </w:rPr>
        <w:t>3</w:t>
      </w:r>
      <w:r w:rsidRPr="00163A64">
        <w:rPr>
          <w:rFonts w:ascii="Arial" w:hAnsi="Arial" w:cs="Arial"/>
          <w:b/>
        </w:rPr>
        <w:t xml:space="preserve"> Performance Report 20</w:t>
      </w:r>
      <w:bookmarkStart w:id="4" w:name="Heading"/>
      <w:bookmarkEnd w:id="4"/>
      <w:r w:rsidR="00BC4B32">
        <w:rPr>
          <w:rFonts w:ascii="Arial" w:hAnsi="Arial" w:cs="Arial"/>
          <w:b/>
        </w:rPr>
        <w:t>20/21</w:t>
      </w:r>
    </w:p>
    <w:tbl>
      <w:tblPr>
        <w:tblW w:w="9159" w:type="dxa"/>
        <w:tblInd w:w="108" w:type="dxa"/>
        <w:tblLayout w:type="fixed"/>
        <w:tblLook w:val="0000" w:firstRow="0" w:lastRow="0" w:firstColumn="0" w:lastColumn="0" w:noHBand="0" w:noVBand="0"/>
      </w:tblPr>
      <w:tblGrid>
        <w:gridCol w:w="1080"/>
        <w:gridCol w:w="905"/>
        <w:gridCol w:w="4049"/>
        <w:gridCol w:w="1800"/>
        <w:gridCol w:w="1325"/>
      </w:tblGrid>
      <w:tr w:rsidR="00163A64" w:rsidRPr="00163A64" w14:paraId="1A931A8C" w14:textId="77777777" w:rsidTr="00B756D9">
        <w:trPr>
          <w:trHeight w:val="625"/>
        </w:trPr>
        <w:tc>
          <w:tcPr>
            <w:tcW w:w="1985" w:type="dxa"/>
            <w:gridSpan w:val="2"/>
          </w:tcPr>
          <w:p w14:paraId="6C327A70" w14:textId="77777777" w:rsidR="00163A64" w:rsidRPr="00163A64" w:rsidRDefault="00163A64" w:rsidP="00B756D9">
            <w:pPr>
              <w:rPr>
                <w:rFonts w:ascii="Arial" w:hAnsi="Arial" w:cs="Arial"/>
              </w:rPr>
            </w:pPr>
            <w:r w:rsidRPr="00163A64">
              <w:rPr>
                <w:rFonts w:ascii="Arial" w:hAnsi="Arial" w:cs="Arial"/>
                <w:b/>
              </w:rPr>
              <w:t xml:space="preserve">Responsible: </w:t>
            </w:r>
          </w:p>
        </w:tc>
        <w:tc>
          <w:tcPr>
            <w:tcW w:w="7174" w:type="dxa"/>
            <w:gridSpan w:val="3"/>
          </w:tcPr>
          <w:p w14:paraId="67900169" w14:textId="0BB21202" w:rsidR="00163A64" w:rsidRPr="00E20931" w:rsidRDefault="00670AB3" w:rsidP="00B756D9">
            <w:pPr>
              <w:rPr>
                <w:rFonts w:ascii="Arial" w:hAnsi="Arial" w:cs="Arial"/>
              </w:rPr>
            </w:pPr>
            <w:bookmarkStart w:id="5" w:name="officer"/>
            <w:bookmarkEnd w:id="5"/>
            <w:r>
              <w:rPr>
                <w:rFonts w:ascii="Arial" w:hAnsi="Arial" w:cs="Arial"/>
              </w:rPr>
              <w:t>James Walton</w:t>
            </w:r>
            <w:r w:rsidR="00163A64" w:rsidRPr="00E20931">
              <w:rPr>
                <w:rFonts w:ascii="Arial" w:hAnsi="Arial" w:cs="Arial"/>
              </w:rPr>
              <w:t xml:space="preserve">, </w:t>
            </w:r>
            <w:r>
              <w:rPr>
                <w:rFonts w:ascii="Arial" w:hAnsi="Arial" w:cs="Arial"/>
              </w:rPr>
              <w:t>Interim Executive Director of Resources</w:t>
            </w:r>
            <w:r w:rsidR="00E20931" w:rsidRPr="00E20931">
              <w:rPr>
                <w:rFonts w:ascii="Arial" w:hAnsi="Arial" w:cs="Arial"/>
              </w:rPr>
              <w:t>.</w:t>
            </w:r>
          </w:p>
        </w:tc>
      </w:tr>
      <w:tr w:rsidR="00163A64" w:rsidRPr="00163A64" w14:paraId="5809F6E7" w14:textId="77777777" w:rsidTr="00B756D9">
        <w:trPr>
          <w:trHeight w:val="324"/>
        </w:trPr>
        <w:tc>
          <w:tcPr>
            <w:tcW w:w="1080" w:type="dxa"/>
          </w:tcPr>
          <w:p w14:paraId="186E3AF0" w14:textId="77777777" w:rsidR="00163A64" w:rsidRPr="00163A64" w:rsidRDefault="00163A64" w:rsidP="00B756D9">
            <w:pPr>
              <w:rPr>
                <w:rFonts w:ascii="Arial" w:hAnsi="Arial" w:cs="Arial"/>
              </w:rPr>
            </w:pPr>
            <w:r w:rsidRPr="00163A64">
              <w:rPr>
                <w:rFonts w:ascii="Arial" w:hAnsi="Arial" w:cs="Arial"/>
              </w:rPr>
              <w:t>e-mail:</w:t>
            </w:r>
          </w:p>
        </w:tc>
        <w:bookmarkStart w:id="6" w:name="offemail"/>
        <w:bookmarkEnd w:id="6"/>
        <w:tc>
          <w:tcPr>
            <w:tcW w:w="4954" w:type="dxa"/>
            <w:gridSpan w:val="2"/>
          </w:tcPr>
          <w:p w14:paraId="57D7C701" w14:textId="178BB97D" w:rsidR="00163A64" w:rsidRPr="00163A64" w:rsidRDefault="00670AB3" w:rsidP="00B756D9">
            <w:pPr>
              <w:rPr>
                <w:rFonts w:ascii="Arial" w:hAnsi="Arial" w:cs="Arial"/>
              </w:rPr>
            </w:pPr>
            <w:r>
              <w:fldChar w:fldCharType="begin"/>
            </w:r>
            <w:r>
              <w:instrText xml:space="preserve"> HYPERLINK "mailto:</w:instrText>
            </w:r>
            <w:r w:rsidRPr="00670AB3">
              <w:instrText>james.walton</w:instrText>
            </w:r>
            <w:r w:rsidRPr="00670AB3">
              <w:rPr>
                <w:rFonts w:ascii="Arial" w:hAnsi="Arial" w:cs="Arial"/>
              </w:rPr>
              <w:instrText>@shropshire.gov.uk</w:instrText>
            </w:r>
            <w:r>
              <w:instrText xml:space="preserve">" </w:instrText>
            </w:r>
            <w:r>
              <w:fldChar w:fldCharType="separate"/>
            </w:r>
            <w:r w:rsidRPr="00670AB3">
              <w:rPr>
                <w:rStyle w:val="Hyperlink"/>
                <w:rFonts w:ascii="Arial" w:hAnsi="Arial" w:cs="Arial"/>
              </w:rPr>
              <w:t>james.walton</w:t>
            </w:r>
            <w:r w:rsidRPr="00FB0964">
              <w:rPr>
                <w:rStyle w:val="Hyperlink"/>
                <w:rFonts w:ascii="Arial" w:hAnsi="Arial" w:cs="Arial"/>
              </w:rPr>
              <w:t>@shropshire.gov.uk</w:t>
            </w:r>
            <w:r>
              <w:fldChar w:fldCharType="end"/>
            </w:r>
          </w:p>
        </w:tc>
        <w:tc>
          <w:tcPr>
            <w:tcW w:w="1800" w:type="dxa"/>
          </w:tcPr>
          <w:p w14:paraId="0BFA4596" w14:textId="48FB1364" w:rsidR="00163A64" w:rsidRPr="00163A64" w:rsidRDefault="00163A64" w:rsidP="00B756D9">
            <w:pPr>
              <w:rPr>
                <w:rFonts w:ascii="Arial" w:hAnsi="Arial" w:cs="Arial"/>
              </w:rPr>
            </w:pPr>
            <w:bookmarkStart w:id="7" w:name="offtel"/>
            <w:bookmarkEnd w:id="7"/>
            <w:r w:rsidRPr="00163A64">
              <w:rPr>
                <w:rFonts w:ascii="Arial" w:hAnsi="Arial" w:cs="Arial"/>
              </w:rPr>
              <w:t>01743 258</w:t>
            </w:r>
            <w:r w:rsidR="00670AB3">
              <w:rPr>
                <w:rFonts w:ascii="Arial" w:hAnsi="Arial" w:cs="Arial"/>
              </w:rPr>
              <w:t>915</w:t>
            </w:r>
          </w:p>
        </w:tc>
        <w:tc>
          <w:tcPr>
            <w:tcW w:w="1325" w:type="dxa"/>
          </w:tcPr>
          <w:p w14:paraId="1B4C4544" w14:textId="77777777" w:rsidR="00163A64" w:rsidRPr="00163A64" w:rsidRDefault="00163A64" w:rsidP="00B756D9">
            <w:pPr>
              <w:rPr>
                <w:rFonts w:ascii="Arial" w:hAnsi="Arial" w:cs="Arial"/>
              </w:rPr>
            </w:pPr>
            <w:bookmarkStart w:id="8" w:name="offfax"/>
            <w:bookmarkEnd w:id="8"/>
          </w:p>
        </w:tc>
      </w:tr>
    </w:tbl>
    <w:p w14:paraId="1151D469" w14:textId="77777777" w:rsidR="00163A64" w:rsidRPr="00163A64" w:rsidRDefault="00163A64" w:rsidP="00163A64">
      <w:pPr>
        <w:rPr>
          <w:rFonts w:ascii="Arial" w:hAnsi="Arial" w:cs="Arial"/>
        </w:rPr>
      </w:pPr>
    </w:p>
    <w:p w14:paraId="0B4E877B" w14:textId="77777777" w:rsidR="00163A64" w:rsidRPr="00163A64" w:rsidRDefault="00163A64" w:rsidP="00163A64">
      <w:pPr>
        <w:pStyle w:val="ListParagraph"/>
        <w:numPr>
          <w:ilvl w:val="0"/>
          <w:numId w:val="1"/>
        </w:numPr>
        <w:rPr>
          <w:rFonts w:ascii="Arial" w:hAnsi="Arial" w:cs="Arial"/>
          <w:b/>
          <w:sz w:val="24"/>
          <w:szCs w:val="24"/>
        </w:rPr>
      </w:pPr>
      <w:r w:rsidRPr="00163A64">
        <w:rPr>
          <w:rFonts w:ascii="Arial" w:hAnsi="Arial" w:cs="Arial"/>
          <w:b/>
          <w:sz w:val="24"/>
          <w:szCs w:val="24"/>
        </w:rPr>
        <w:t>Summary</w:t>
      </w:r>
    </w:p>
    <w:p w14:paraId="5EB02A29" w14:textId="77777777" w:rsidR="00163A64" w:rsidRPr="00163A64" w:rsidRDefault="00163A64" w:rsidP="00163A64">
      <w:pPr>
        <w:pStyle w:val="ListParagraph"/>
        <w:ind w:left="360"/>
        <w:rPr>
          <w:rFonts w:ascii="Arial" w:hAnsi="Arial" w:cs="Arial"/>
        </w:rPr>
      </w:pPr>
    </w:p>
    <w:p w14:paraId="274E54BE" w14:textId="29A3450A" w:rsidR="00163A64" w:rsidRPr="00163A64" w:rsidRDefault="00163A64" w:rsidP="00163A64">
      <w:pPr>
        <w:pStyle w:val="ListParagraph"/>
        <w:numPr>
          <w:ilvl w:val="1"/>
          <w:numId w:val="1"/>
        </w:numPr>
        <w:rPr>
          <w:rFonts w:ascii="Arial" w:hAnsi="Arial" w:cs="Arial"/>
        </w:rPr>
      </w:pPr>
      <w:r w:rsidRPr="00163A64">
        <w:rPr>
          <w:rFonts w:ascii="Arial" w:hAnsi="Arial" w:cs="Arial"/>
          <w:sz w:val="24"/>
          <w:szCs w:val="24"/>
        </w:rPr>
        <w:t>This report presents Cabinet with the Co</w:t>
      </w:r>
      <w:r w:rsidR="002321AB">
        <w:rPr>
          <w:rFonts w:ascii="Arial" w:hAnsi="Arial" w:cs="Arial"/>
          <w:sz w:val="24"/>
          <w:szCs w:val="24"/>
        </w:rPr>
        <w:t>u</w:t>
      </w:r>
      <w:r w:rsidRPr="00163A64">
        <w:rPr>
          <w:rFonts w:ascii="Arial" w:hAnsi="Arial" w:cs="Arial"/>
          <w:sz w:val="24"/>
          <w:szCs w:val="24"/>
        </w:rPr>
        <w:t xml:space="preserve">ncil’s Performance against its key Outcomes for Quarter </w:t>
      </w:r>
      <w:r w:rsidR="00836D9A">
        <w:rPr>
          <w:rFonts w:ascii="Arial" w:hAnsi="Arial" w:cs="Arial"/>
          <w:sz w:val="24"/>
          <w:szCs w:val="24"/>
        </w:rPr>
        <w:t>3</w:t>
      </w:r>
      <w:r w:rsidRPr="00163A64">
        <w:rPr>
          <w:rFonts w:ascii="Arial" w:hAnsi="Arial" w:cs="Arial"/>
          <w:sz w:val="24"/>
          <w:szCs w:val="24"/>
        </w:rPr>
        <w:t xml:space="preserve"> 2020</w:t>
      </w:r>
      <w:r w:rsidR="00231D57">
        <w:rPr>
          <w:rFonts w:ascii="Arial" w:hAnsi="Arial" w:cs="Arial"/>
          <w:sz w:val="24"/>
          <w:szCs w:val="24"/>
        </w:rPr>
        <w:t>/21</w:t>
      </w:r>
      <w:r w:rsidRPr="00163A64">
        <w:rPr>
          <w:rFonts w:ascii="Arial" w:hAnsi="Arial" w:cs="Arial"/>
          <w:sz w:val="24"/>
          <w:szCs w:val="24"/>
        </w:rPr>
        <w:t xml:space="preserve">. </w:t>
      </w:r>
    </w:p>
    <w:p w14:paraId="0315BB71" w14:textId="77777777" w:rsidR="00163A64" w:rsidRPr="00163A64" w:rsidRDefault="00163A64" w:rsidP="00163A64">
      <w:pPr>
        <w:pStyle w:val="ListParagraph"/>
        <w:ind w:left="792"/>
        <w:rPr>
          <w:rFonts w:ascii="Arial" w:hAnsi="Arial" w:cs="Arial"/>
        </w:rPr>
      </w:pPr>
    </w:p>
    <w:p w14:paraId="73C49D4A" w14:textId="47D6557C" w:rsidR="00163A64" w:rsidRPr="00163A64" w:rsidRDefault="00163A64" w:rsidP="00163A64">
      <w:pPr>
        <w:pStyle w:val="ListParagraph"/>
        <w:numPr>
          <w:ilvl w:val="1"/>
          <w:numId w:val="1"/>
        </w:numPr>
        <w:rPr>
          <w:rFonts w:ascii="Arial" w:hAnsi="Arial" w:cs="Arial"/>
        </w:rPr>
      </w:pPr>
      <w:r w:rsidRPr="00163A64">
        <w:rPr>
          <w:rFonts w:ascii="Arial" w:hAnsi="Arial" w:cs="Arial"/>
          <w:sz w:val="24"/>
          <w:szCs w:val="24"/>
        </w:rPr>
        <w:t>The Corporate Plan for 2020</w:t>
      </w:r>
      <w:r w:rsidR="00231D57">
        <w:rPr>
          <w:rFonts w:ascii="Arial" w:hAnsi="Arial" w:cs="Arial"/>
          <w:sz w:val="24"/>
          <w:szCs w:val="24"/>
        </w:rPr>
        <w:t>/21</w:t>
      </w:r>
      <w:r w:rsidRPr="00163A64">
        <w:rPr>
          <w:rFonts w:ascii="Arial" w:hAnsi="Arial" w:cs="Arial"/>
          <w:sz w:val="24"/>
          <w:szCs w:val="24"/>
        </w:rPr>
        <w:t xml:space="preserve"> and the </w:t>
      </w:r>
      <w:r w:rsidR="00F75F88" w:rsidRPr="00163A64">
        <w:rPr>
          <w:rFonts w:ascii="Arial" w:hAnsi="Arial" w:cs="Arial"/>
          <w:sz w:val="24"/>
          <w:szCs w:val="24"/>
        </w:rPr>
        <w:t>High-Level</w:t>
      </w:r>
      <w:r w:rsidRPr="00163A64">
        <w:rPr>
          <w:rFonts w:ascii="Arial" w:hAnsi="Arial" w:cs="Arial"/>
          <w:sz w:val="24"/>
          <w:szCs w:val="24"/>
        </w:rPr>
        <w:t xml:space="preserve"> Outcomes provide the shape and focus of the updated Performance Management Framework. The measures in the framework have been refined to reflect the updated strategic action plans for the year.</w:t>
      </w:r>
    </w:p>
    <w:p w14:paraId="58D30569" w14:textId="77777777" w:rsidR="00163A64" w:rsidRPr="00163A64" w:rsidRDefault="00163A64" w:rsidP="00163A64">
      <w:pPr>
        <w:pStyle w:val="ListParagraph"/>
        <w:ind w:left="792"/>
        <w:rPr>
          <w:rFonts w:ascii="Arial" w:hAnsi="Arial" w:cs="Arial"/>
        </w:rPr>
      </w:pPr>
    </w:p>
    <w:p w14:paraId="328382B5" w14:textId="77777777" w:rsidR="00163A64" w:rsidRPr="00163A64" w:rsidRDefault="00163A64" w:rsidP="00163A64">
      <w:pPr>
        <w:pStyle w:val="ListParagraph"/>
        <w:numPr>
          <w:ilvl w:val="1"/>
          <w:numId w:val="1"/>
        </w:numPr>
        <w:rPr>
          <w:rFonts w:ascii="Arial" w:hAnsi="Arial" w:cs="Arial"/>
        </w:rPr>
      </w:pPr>
      <w:r w:rsidRPr="00163A64">
        <w:rPr>
          <w:rFonts w:ascii="Arial" w:hAnsi="Arial" w:cs="Arial"/>
          <w:sz w:val="24"/>
          <w:szCs w:val="24"/>
        </w:rPr>
        <w:t>The framework is presented with seven key outcome areas: A Healthy Environment, A Good Place to do Business, Sustainable Places and Communities, More People with a Suitable Home, Embrace our Rurality, Care for those in Need at any Age and Your Council</w:t>
      </w:r>
    </w:p>
    <w:p w14:paraId="7A3A335D" w14:textId="77777777" w:rsidR="00163A64" w:rsidRPr="00163A64" w:rsidRDefault="00163A64" w:rsidP="00163A64">
      <w:pPr>
        <w:pStyle w:val="ListParagraph"/>
        <w:rPr>
          <w:rFonts w:ascii="Arial" w:hAnsi="Arial" w:cs="Arial"/>
          <w:sz w:val="24"/>
          <w:szCs w:val="24"/>
        </w:rPr>
      </w:pPr>
    </w:p>
    <w:p w14:paraId="25D18048" w14:textId="77777777" w:rsidR="00163A64" w:rsidRPr="00163A64" w:rsidRDefault="00163A64" w:rsidP="00163A64">
      <w:pPr>
        <w:pStyle w:val="ListParagraph"/>
        <w:numPr>
          <w:ilvl w:val="1"/>
          <w:numId w:val="1"/>
        </w:numPr>
        <w:rPr>
          <w:rFonts w:ascii="Arial" w:hAnsi="Arial" w:cs="Arial"/>
        </w:rPr>
      </w:pPr>
      <w:r w:rsidRPr="00163A64">
        <w:rPr>
          <w:rFonts w:ascii="Arial" w:hAnsi="Arial" w:cs="Arial"/>
          <w:sz w:val="24"/>
          <w:szCs w:val="24"/>
        </w:rPr>
        <w:t xml:space="preserve">The online performance portal has continued to be developed to present performance information to be used in conjunction with this report, and can be accessed here -   </w:t>
      </w:r>
    </w:p>
    <w:p w14:paraId="7133099E" w14:textId="77777777" w:rsidR="00163A64" w:rsidRPr="00163A64" w:rsidRDefault="002F3CBB" w:rsidP="00163A64">
      <w:pPr>
        <w:pStyle w:val="SubHead"/>
        <w:ind w:left="69" w:firstLine="723"/>
        <w:rPr>
          <w:rFonts w:cs="Arial"/>
          <w:b w:val="0"/>
          <w:sz w:val="24"/>
          <w:szCs w:val="24"/>
        </w:rPr>
      </w:pPr>
      <w:hyperlink r:id="rId9" w:history="1">
        <w:r w:rsidR="00163A64" w:rsidRPr="00B76B0B">
          <w:rPr>
            <w:rStyle w:val="Hyperlink"/>
            <w:rFonts w:cs="Arial"/>
            <w:b w:val="0"/>
            <w:sz w:val="24"/>
            <w:szCs w:val="24"/>
          </w:rPr>
          <w:t>https://shropshireperformance.inphase.com/</w:t>
        </w:r>
      </w:hyperlink>
      <w:r w:rsidR="00163A64" w:rsidRPr="00B76B0B">
        <w:rPr>
          <w:rFonts w:cs="Arial"/>
          <w:b w:val="0"/>
          <w:sz w:val="24"/>
          <w:szCs w:val="24"/>
        </w:rPr>
        <w:t xml:space="preserve"> </w:t>
      </w:r>
    </w:p>
    <w:p w14:paraId="4E04ECD5" w14:textId="77777777" w:rsidR="00163A64" w:rsidRPr="00163A64" w:rsidRDefault="00163A64" w:rsidP="00163A64">
      <w:pPr>
        <w:pStyle w:val="ListParagraph"/>
        <w:rPr>
          <w:rFonts w:ascii="Arial" w:hAnsi="Arial" w:cs="Arial"/>
        </w:rPr>
      </w:pPr>
    </w:p>
    <w:p w14:paraId="2DFE79BA" w14:textId="77777777" w:rsidR="00163A64" w:rsidRPr="00163A64" w:rsidRDefault="00163A64" w:rsidP="00163A64">
      <w:pPr>
        <w:pStyle w:val="ListParagraph"/>
        <w:numPr>
          <w:ilvl w:val="1"/>
          <w:numId w:val="1"/>
        </w:numPr>
        <w:rPr>
          <w:rFonts w:ascii="Arial" w:hAnsi="Arial" w:cs="Arial"/>
          <w:sz w:val="24"/>
          <w:szCs w:val="24"/>
        </w:rPr>
      </w:pPr>
      <w:r w:rsidRPr="00163A64">
        <w:rPr>
          <w:rFonts w:ascii="Arial" w:hAnsi="Arial" w:cs="Arial"/>
          <w:sz w:val="24"/>
          <w:szCs w:val="24"/>
        </w:rPr>
        <w:t>This is part of improving access to performance information and that of data transparency. Member and user feedback will help to inform further developments of performance information, which will form part of the IT system developments.</w:t>
      </w:r>
    </w:p>
    <w:p w14:paraId="16909FF3" w14:textId="77777777" w:rsidR="00163A64" w:rsidRPr="00163A64" w:rsidRDefault="00163A64" w:rsidP="00163A64">
      <w:pPr>
        <w:pStyle w:val="ListParagraph"/>
        <w:rPr>
          <w:rFonts w:ascii="Arial" w:hAnsi="Arial" w:cs="Arial"/>
          <w:sz w:val="24"/>
          <w:szCs w:val="24"/>
        </w:rPr>
      </w:pPr>
    </w:p>
    <w:p w14:paraId="4554FCC7" w14:textId="66B87D11" w:rsidR="00163A64" w:rsidRPr="00163A64" w:rsidRDefault="00163A64" w:rsidP="00163A64">
      <w:pPr>
        <w:pStyle w:val="ListParagraph"/>
        <w:numPr>
          <w:ilvl w:val="1"/>
          <w:numId w:val="1"/>
        </w:numPr>
        <w:rPr>
          <w:rFonts w:ascii="Arial" w:hAnsi="Arial" w:cs="Arial"/>
          <w:sz w:val="24"/>
          <w:szCs w:val="24"/>
        </w:rPr>
      </w:pPr>
      <w:r w:rsidRPr="00163A64">
        <w:rPr>
          <w:rFonts w:ascii="Arial" w:hAnsi="Arial" w:cs="Arial"/>
          <w:sz w:val="24"/>
          <w:szCs w:val="24"/>
        </w:rPr>
        <w:t xml:space="preserve">The new Corporate Plan 2019/20 to 2021/22 which sets out new priorities for the Council was agreed at Council at their meeting on the 13 December 2018. A revised framework of measures and milestones is being developed to demonstrate impact and progress against these new priorities and will be reported from Quarter </w:t>
      </w:r>
      <w:r w:rsidR="00C33AB5">
        <w:rPr>
          <w:rFonts w:ascii="Arial" w:hAnsi="Arial" w:cs="Arial"/>
          <w:sz w:val="24"/>
          <w:szCs w:val="24"/>
        </w:rPr>
        <w:t>1</w:t>
      </w:r>
      <w:r w:rsidRPr="00163A64">
        <w:rPr>
          <w:rFonts w:ascii="Arial" w:hAnsi="Arial" w:cs="Arial"/>
          <w:sz w:val="24"/>
          <w:szCs w:val="24"/>
        </w:rPr>
        <w:t xml:space="preserve"> of 2019/20.</w:t>
      </w:r>
      <w:r w:rsidR="00B2409F">
        <w:rPr>
          <w:rFonts w:ascii="Arial" w:hAnsi="Arial" w:cs="Arial"/>
          <w:sz w:val="24"/>
          <w:szCs w:val="24"/>
        </w:rPr>
        <w:t xml:space="preserve"> Measures and milestones will also be included as they are developed that reflect the transformation of the Council.</w:t>
      </w:r>
    </w:p>
    <w:p w14:paraId="68722D6A" w14:textId="77777777" w:rsidR="00163A64" w:rsidRPr="00163A64" w:rsidRDefault="00163A64" w:rsidP="00163A64">
      <w:pPr>
        <w:pStyle w:val="ListParagraph"/>
        <w:rPr>
          <w:rFonts w:ascii="Arial" w:hAnsi="Arial" w:cs="Arial"/>
        </w:rPr>
      </w:pPr>
    </w:p>
    <w:p w14:paraId="7F453483" w14:textId="77777777" w:rsidR="00163A64" w:rsidRPr="00163A64" w:rsidRDefault="00163A64" w:rsidP="00163A64">
      <w:pPr>
        <w:pStyle w:val="ListParagraph"/>
        <w:ind w:left="792"/>
        <w:rPr>
          <w:rFonts w:ascii="Arial" w:hAnsi="Arial" w:cs="Arial"/>
        </w:rPr>
      </w:pPr>
    </w:p>
    <w:p w14:paraId="1CFC9335" w14:textId="77777777" w:rsidR="00163A64" w:rsidRDefault="00163A64" w:rsidP="00163A64">
      <w:pPr>
        <w:pStyle w:val="ListParagraph"/>
        <w:numPr>
          <w:ilvl w:val="0"/>
          <w:numId w:val="1"/>
        </w:numPr>
        <w:rPr>
          <w:rFonts w:ascii="Arial" w:hAnsi="Arial" w:cs="Arial"/>
          <w:b/>
          <w:sz w:val="24"/>
          <w:szCs w:val="24"/>
        </w:rPr>
      </w:pPr>
      <w:r w:rsidRPr="00163A64">
        <w:rPr>
          <w:rFonts w:ascii="Arial" w:hAnsi="Arial" w:cs="Arial"/>
          <w:b/>
          <w:sz w:val="24"/>
          <w:szCs w:val="24"/>
        </w:rPr>
        <w:t>Recommendations</w:t>
      </w:r>
    </w:p>
    <w:p w14:paraId="20A8176C" w14:textId="77777777" w:rsidR="00462577" w:rsidRDefault="00462577" w:rsidP="00462577">
      <w:pPr>
        <w:ind w:left="360"/>
        <w:rPr>
          <w:rFonts w:ascii="Arial" w:hAnsi="Arial" w:cs="Arial"/>
          <w:b/>
          <w:sz w:val="24"/>
          <w:szCs w:val="24"/>
        </w:rPr>
      </w:pPr>
      <w:r>
        <w:rPr>
          <w:rFonts w:ascii="Arial" w:hAnsi="Arial" w:cs="Arial"/>
          <w:b/>
          <w:sz w:val="24"/>
          <w:szCs w:val="24"/>
        </w:rPr>
        <w:t>Members are asked to:</w:t>
      </w:r>
    </w:p>
    <w:p w14:paraId="6B97426E" w14:textId="77777777" w:rsidR="00462577" w:rsidRPr="00462577" w:rsidRDefault="00462577" w:rsidP="00462577">
      <w:pPr>
        <w:pStyle w:val="ListParagraph"/>
        <w:numPr>
          <w:ilvl w:val="0"/>
          <w:numId w:val="4"/>
        </w:numPr>
        <w:rPr>
          <w:rFonts w:ascii="Arial" w:hAnsi="Arial" w:cs="Arial"/>
          <w:sz w:val="24"/>
          <w:szCs w:val="24"/>
        </w:rPr>
      </w:pPr>
      <w:r w:rsidRPr="00462577">
        <w:rPr>
          <w:rFonts w:ascii="Arial" w:hAnsi="Arial" w:cs="Arial"/>
          <w:sz w:val="24"/>
          <w:szCs w:val="24"/>
        </w:rPr>
        <w:t>Consider the emerging issues in this report</w:t>
      </w:r>
    </w:p>
    <w:p w14:paraId="24DC58A5" w14:textId="77777777" w:rsidR="00462577" w:rsidRPr="00462577" w:rsidRDefault="00462577" w:rsidP="00462577">
      <w:pPr>
        <w:pStyle w:val="ListParagraph"/>
        <w:ind w:left="1080"/>
        <w:rPr>
          <w:rFonts w:ascii="Arial" w:hAnsi="Arial" w:cs="Arial"/>
          <w:sz w:val="24"/>
          <w:szCs w:val="24"/>
        </w:rPr>
      </w:pPr>
    </w:p>
    <w:p w14:paraId="34416DF6" w14:textId="77777777" w:rsidR="00462577" w:rsidRPr="00462577" w:rsidRDefault="00462577" w:rsidP="00462577">
      <w:pPr>
        <w:pStyle w:val="ListParagraph"/>
        <w:numPr>
          <w:ilvl w:val="0"/>
          <w:numId w:val="4"/>
        </w:numPr>
        <w:rPr>
          <w:rFonts w:ascii="Arial" w:hAnsi="Arial" w:cs="Arial"/>
          <w:sz w:val="24"/>
          <w:szCs w:val="24"/>
        </w:rPr>
      </w:pPr>
      <w:r w:rsidRPr="00462577">
        <w:rPr>
          <w:rFonts w:ascii="Arial" w:hAnsi="Arial" w:cs="Arial"/>
          <w:sz w:val="24"/>
          <w:szCs w:val="24"/>
        </w:rPr>
        <w:t xml:space="preserve">Review the performance portal and identify any performance areas that they would like to consider in greater detail or refer to the </w:t>
      </w:r>
      <w:r w:rsidR="003A6BD7">
        <w:rPr>
          <w:rFonts w:ascii="Arial" w:hAnsi="Arial" w:cs="Arial"/>
          <w:sz w:val="24"/>
          <w:szCs w:val="24"/>
        </w:rPr>
        <w:t>Perfor</w:t>
      </w:r>
      <w:r w:rsidR="00752A75">
        <w:rPr>
          <w:rFonts w:ascii="Arial" w:hAnsi="Arial" w:cs="Arial"/>
          <w:sz w:val="24"/>
          <w:szCs w:val="24"/>
        </w:rPr>
        <w:t xml:space="preserve">mance Management </w:t>
      </w:r>
      <w:r w:rsidRPr="00462577">
        <w:rPr>
          <w:rFonts w:ascii="Arial" w:hAnsi="Arial" w:cs="Arial"/>
          <w:sz w:val="24"/>
          <w:szCs w:val="24"/>
        </w:rPr>
        <w:t>Scrutiny Committee.</w:t>
      </w:r>
    </w:p>
    <w:p w14:paraId="4D243CCD" w14:textId="77777777" w:rsidR="00163A64" w:rsidRPr="00462577" w:rsidRDefault="00163A64" w:rsidP="00462577">
      <w:pPr>
        <w:pStyle w:val="ListParagraph"/>
        <w:ind w:left="1080"/>
        <w:rPr>
          <w:rFonts w:ascii="Arial" w:hAnsi="Arial" w:cs="Arial"/>
          <w:sz w:val="24"/>
          <w:szCs w:val="24"/>
        </w:rPr>
      </w:pPr>
    </w:p>
    <w:p w14:paraId="023D546D" w14:textId="77777777" w:rsidR="000D787D" w:rsidRPr="00163A64" w:rsidRDefault="000D787D" w:rsidP="000D787D">
      <w:pPr>
        <w:pStyle w:val="ListParagraph"/>
        <w:ind w:left="792"/>
        <w:rPr>
          <w:rFonts w:ascii="Arial" w:hAnsi="Arial" w:cs="Arial"/>
        </w:rPr>
      </w:pPr>
    </w:p>
    <w:p w14:paraId="05DC85CF" w14:textId="77777777" w:rsidR="000D787D" w:rsidRPr="000D787D" w:rsidRDefault="000D787D" w:rsidP="000D787D">
      <w:pPr>
        <w:pStyle w:val="ListParagraph"/>
        <w:numPr>
          <w:ilvl w:val="0"/>
          <w:numId w:val="1"/>
        </w:numPr>
        <w:rPr>
          <w:rFonts w:ascii="Arial" w:hAnsi="Arial" w:cs="Arial"/>
          <w:b/>
        </w:rPr>
      </w:pPr>
      <w:r w:rsidRPr="000D787D">
        <w:rPr>
          <w:rFonts w:ascii="Arial" w:hAnsi="Arial" w:cs="Arial"/>
          <w:b/>
          <w:sz w:val="24"/>
          <w:szCs w:val="24"/>
        </w:rPr>
        <w:t>Risk Assessment and Opportunities Appraisal</w:t>
      </w:r>
    </w:p>
    <w:p w14:paraId="7806101E" w14:textId="77777777" w:rsidR="000D787D" w:rsidRPr="000D787D" w:rsidRDefault="000D787D" w:rsidP="000D787D">
      <w:pPr>
        <w:pStyle w:val="ListParagraph"/>
        <w:ind w:left="360"/>
        <w:rPr>
          <w:rFonts w:ascii="Arial" w:hAnsi="Arial" w:cs="Arial"/>
          <w:b/>
        </w:rPr>
      </w:pPr>
    </w:p>
    <w:p w14:paraId="1BA54F65" w14:textId="77777777" w:rsidR="000D787D" w:rsidRPr="000D787D" w:rsidRDefault="000D787D" w:rsidP="000D787D">
      <w:pPr>
        <w:pStyle w:val="ListParagraph"/>
        <w:numPr>
          <w:ilvl w:val="1"/>
          <w:numId w:val="1"/>
        </w:numPr>
        <w:rPr>
          <w:rFonts w:ascii="Arial" w:hAnsi="Arial" w:cs="Arial"/>
          <w:sz w:val="24"/>
          <w:szCs w:val="24"/>
        </w:rPr>
      </w:pPr>
      <w:r w:rsidRPr="000D787D">
        <w:rPr>
          <w:rFonts w:ascii="Arial" w:hAnsi="Arial" w:cs="Arial"/>
          <w:sz w:val="24"/>
          <w:szCs w:val="24"/>
        </w:rPr>
        <w:t xml:space="preserve">Poor performance could have implications for vulnerable people (including children) who are supported by Council services and economic growth in Shropshire. In turn, there may be significant financial, legal and reputational risk to the Council, Schools (and Academies), and partners from across the public and voluntary and independent care sectors.  </w:t>
      </w:r>
    </w:p>
    <w:p w14:paraId="2FE38DAA" w14:textId="77777777" w:rsidR="000D787D" w:rsidRPr="000D787D" w:rsidRDefault="000D787D" w:rsidP="000D787D">
      <w:pPr>
        <w:pStyle w:val="ListParagraph"/>
        <w:ind w:left="792"/>
        <w:rPr>
          <w:rFonts w:ascii="Arial" w:hAnsi="Arial" w:cs="Arial"/>
          <w:sz w:val="24"/>
          <w:szCs w:val="24"/>
        </w:rPr>
      </w:pPr>
    </w:p>
    <w:p w14:paraId="47BE8089" w14:textId="77777777" w:rsidR="000D787D" w:rsidRPr="000D787D" w:rsidRDefault="000D787D" w:rsidP="000D787D">
      <w:pPr>
        <w:pStyle w:val="ListParagraph"/>
        <w:numPr>
          <w:ilvl w:val="1"/>
          <w:numId w:val="1"/>
        </w:numPr>
        <w:rPr>
          <w:rFonts w:ascii="Arial" w:hAnsi="Arial" w:cs="Arial"/>
          <w:sz w:val="24"/>
          <w:szCs w:val="24"/>
        </w:rPr>
      </w:pPr>
      <w:r w:rsidRPr="000D787D">
        <w:rPr>
          <w:rFonts w:ascii="Arial" w:hAnsi="Arial" w:cs="Arial"/>
          <w:sz w:val="24"/>
          <w:szCs w:val="24"/>
        </w:rPr>
        <w:t xml:space="preserve">Effective monitoring and follow-up against key measures of success provides the opportunity to manage risks and ensure that Children and Young People and vulnerable adults in Shropshire remain safe and achieve the desired outcomes. </w:t>
      </w:r>
    </w:p>
    <w:p w14:paraId="7255D013" w14:textId="77777777" w:rsidR="00163A64" w:rsidRPr="000D787D" w:rsidRDefault="00163A64" w:rsidP="000D787D">
      <w:pPr>
        <w:pStyle w:val="ListParagraph"/>
        <w:ind w:left="792"/>
        <w:rPr>
          <w:rFonts w:ascii="Arial" w:hAnsi="Arial" w:cs="Arial"/>
          <w:sz w:val="24"/>
          <w:szCs w:val="24"/>
        </w:rPr>
      </w:pPr>
    </w:p>
    <w:p w14:paraId="611C4D9B" w14:textId="77777777" w:rsidR="000D787D" w:rsidRPr="000D787D" w:rsidRDefault="000D787D" w:rsidP="000D787D">
      <w:pPr>
        <w:pStyle w:val="ListParagraph"/>
        <w:ind w:left="360"/>
        <w:rPr>
          <w:rFonts w:ascii="Arial" w:hAnsi="Arial" w:cs="Arial"/>
        </w:rPr>
      </w:pPr>
    </w:p>
    <w:p w14:paraId="15DA11F2" w14:textId="77777777" w:rsidR="000D787D" w:rsidRDefault="000D787D" w:rsidP="000D787D">
      <w:pPr>
        <w:pStyle w:val="ListParagraph"/>
        <w:numPr>
          <w:ilvl w:val="0"/>
          <w:numId w:val="1"/>
        </w:numPr>
        <w:rPr>
          <w:rFonts w:ascii="Arial" w:hAnsi="Arial" w:cs="Arial"/>
          <w:b/>
          <w:sz w:val="24"/>
          <w:szCs w:val="24"/>
        </w:rPr>
      </w:pPr>
      <w:r>
        <w:rPr>
          <w:rFonts w:ascii="Arial" w:hAnsi="Arial" w:cs="Arial"/>
          <w:b/>
          <w:sz w:val="24"/>
          <w:szCs w:val="24"/>
        </w:rPr>
        <w:t>Financial Implications</w:t>
      </w:r>
    </w:p>
    <w:p w14:paraId="69EF3433" w14:textId="77777777" w:rsidR="000D787D" w:rsidRPr="000D787D" w:rsidRDefault="000D787D" w:rsidP="000D787D">
      <w:pPr>
        <w:pStyle w:val="ListParagraph"/>
        <w:ind w:left="360"/>
        <w:rPr>
          <w:rFonts w:ascii="Arial" w:hAnsi="Arial" w:cs="Arial"/>
          <w:sz w:val="24"/>
          <w:szCs w:val="24"/>
        </w:rPr>
      </w:pPr>
    </w:p>
    <w:p w14:paraId="18B266B7" w14:textId="77777777" w:rsidR="000D787D" w:rsidRPr="000D787D" w:rsidRDefault="000D787D" w:rsidP="000D787D">
      <w:pPr>
        <w:pStyle w:val="ListParagraph"/>
        <w:numPr>
          <w:ilvl w:val="1"/>
          <w:numId w:val="1"/>
        </w:numPr>
        <w:rPr>
          <w:rFonts w:ascii="Arial" w:hAnsi="Arial" w:cs="Arial"/>
          <w:sz w:val="24"/>
          <w:szCs w:val="24"/>
        </w:rPr>
      </w:pPr>
      <w:r w:rsidRPr="000D787D">
        <w:rPr>
          <w:rFonts w:ascii="Arial" w:hAnsi="Arial" w:cs="Arial"/>
          <w:sz w:val="24"/>
          <w:szCs w:val="24"/>
        </w:rPr>
        <w:t>This report does not have any direct financial implications but presents service and financial information to support decision making. Accountable officers and senior managers may use the information to inform actions or interventions for improving service performance and the prioritisation and use of resources.</w:t>
      </w:r>
    </w:p>
    <w:p w14:paraId="0F1B3A53" w14:textId="77777777" w:rsidR="000D787D" w:rsidRPr="000D787D" w:rsidRDefault="000D787D" w:rsidP="000D787D">
      <w:pPr>
        <w:pStyle w:val="ListParagraph"/>
        <w:ind w:left="792"/>
        <w:rPr>
          <w:rFonts w:ascii="Arial" w:hAnsi="Arial" w:cs="Arial"/>
          <w:sz w:val="24"/>
          <w:szCs w:val="24"/>
        </w:rPr>
      </w:pPr>
    </w:p>
    <w:p w14:paraId="22992C57" w14:textId="77777777" w:rsidR="000D787D" w:rsidRDefault="000D787D" w:rsidP="000D787D">
      <w:pPr>
        <w:pStyle w:val="ListParagraph"/>
        <w:numPr>
          <w:ilvl w:val="1"/>
          <w:numId w:val="1"/>
        </w:numPr>
        <w:rPr>
          <w:rFonts w:ascii="Arial" w:hAnsi="Arial" w:cs="Arial"/>
          <w:sz w:val="24"/>
          <w:szCs w:val="24"/>
        </w:rPr>
      </w:pPr>
      <w:r w:rsidRPr="000D787D">
        <w:rPr>
          <w:rFonts w:ascii="Arial" w:hAnsi="Arial" w:cs="Arial"/>
          <w:sz w:val="24"/>
          <w:szCs w:val="24"/>
        </w:rPr>
        <w:t>Full financial details are presented as part of the Financial</w:t>
      </w:r>
      <w:r w:rsidRPr="000D787D">
        <w:rPr>
          <w:rFonts w:ascii="Arial" w:hAnsi="Arial" w:cs="Arial"/>
          <w:color w:val="FF0000"/>
          <w:sz w:val="24"/>
          <w:szCs w:val="24"/>
        </w:rPr>
        <w:t xml:space="preserve"> </w:t>
      </w:r>
      <w:r w:rsidRPr="000D787D">
        <w:rPr>
          <w:rFonts w:ascii="Arial" w:hAnsi="Arial" w:cs="Arial"/>
          <w:sz w:val="24"/>
          <w:szCs w:val="24"/>
        </w:rPr>
        <w:t>Reports.</w:t>
      </w:r>
    </w:p>
    <w:p w14:paraId="6946C332" w14:textId="77777777" w:rsidR="000D787D" w:rsidRPr="000D787D" w:rsidRDefault="000D787D" w:rsidP="000D787D">
      <w:pPr>
        <w:pStyle w:val="ListParagraph"/>
        <w:rPr>
          <w:rFonts w:ascii="Arial" w:hAnsi="Arial" w:cs="Arial"/>
          <w:sz w:val="24"/>
          <w:szCs w:val="24"/>
        </w:rPr>
      </w:pPr>
    </w:p>
    <w:p w14:paraId="5842AEBC" w14:textId="77777777" w:rsidR="00B2409F" w:rsidRDefault="00B2409F" w:rsidP="00B2409F">
      <w:pPr>
        <w:pStyle w:val="ListParagraph"/>
        <w:ind w:left="360"/>
        <w:rPr>
          <w:rFonts w:ascii="Arial" w:hAnsi="Arial" w:cs="Arial"/>
          <w:b/>
          <w:sz w:val="24"/>
          <w:szCs w:val="24"/>
        </w:rPr>
      </w:pPr>
    </w:p>
    <w:p w14:paraId="5ABB3AD7" w14:textId="4EA2D7EE" w:rsidR="00710D92" w:rsidRPr="00BA36C7" w:rsidRDefault="000D787D" w:rsidP="00710D92">
      <w:pPr>
        <w:pStyle w:val="ListParagraph"/>
        <w:numPr>
          <w:ilvl w:val="0"/>
          <w:numId w:val="1"/>
        </w:numPr>
        <w:rPr>
          <w:rFonts w:ascii="Arial" w:hAnsi="Arial" w:cs="Arial"/>
          <w:b/>
          <w:sz w:val="24"/>
          <w:szCs w:val="24"/>
        </w:rPr>
      </w:pPr>
      <w:r w:rsidRPr="00BA36C7">
        <w:rPr>
          <w:rFonts w:ascii="Arial" w:hAnsi="Arial" w:cs="Arial"/>
          <w:b/>
          <w:sz w:val="24"/>
          <w:szCs w:val="24"/>
        </w:rPr>
        <w:t>Introduction</w:t>
      </w:r>
    </w:p>
    <w:p w14:paraId="5BCD369A" w14:textId="77777777" w:rsidR="00710D92" w:rsidRDefault="00710D92" w:rsidP="00710D92">
      <w:pPr>
        <w:pStyle w:val="ListParagraph"/>
        <w:ind w:left="360"/>
        <w:rPr>
          <w:rFonts w:ascii="Arial" w:hAnsi="Arial" w:cs="Arial"/>
          <w:sz w:val="24"/>
          <w:szCs w:val="24"/>
        </w:rPr>
      </w:pPr>
    </w:p>
    <w:p w14:paraId="6AB48C62" w14:textId="77777777" w:rsidR="00710D92" w:rsidRPr="00710D92" w:rsidRDefault="00710D92" w:rsidP="00710D92">
      <w:pPr>
        <w:pStyle w:val="ListParagraph"/>
        <w:numPr>
          <w:ilvl w:val="1"/>
          <w:numId w:val="1"/>
        </w:numPr>
        <w:rPr>
          <w:rFonts w:ascii="Arial" w:hAnsi="Arial" w:cs="Arial"/>
          <w:sz w:val="24"/>
          <w:szCs w:val="24"/>
        </w:rPr>
      </w:pPr>
      <w:r w:rsidRPr="00710D92">
        <w:rPr>
          <w:rFonts w:ascii="Arial" w:hAnsi="Arial" w:cs="Arial"/>
          <w:sz w:val="24"/>
          <w:szCs w:val="24"/>
        </w:rPr>
        <w:t>Each of the seven outcome areas contains a number of sub-outcomes with a range of associated performance measures</w:t>
      </w:r>
      <w:r w:rsidRPr="00710D92">
        <w:rPr>
          <w:rFonts w:ascii="Arial" w:hAnsi="Arial" w:cs="Arial"/>
          <w:b/>
          <w:sz w:val="24"/>
          <w:szCs w:val="24"/>
        </w:rPr>
        <w:t xml:space="preserve">. </w:t>
      </w:r>
      <w:r w:rsidRPr="00710D92">
        <w:rPr>
          <w:rFonts w:ascii="Arial" w:hAnsi="Arial" w:cs="Arial"/>
          <w:sz w:val="24"/>
          <w:szCs w:val="24"/>
        </w:rPr>
        <w:t xml:space="preserve">The frequency of the availability of the data varies from monthly and quarterly updates to annual updates. All measures, regardless of frequency will be available on the performance portal to improve accessibility to information. </w:t>
      </w:r>
    </w:p>
    <w:p w14:paraId="2B7A6EA9" w14:textId="77777777" w:rsidR="00710D92" w:rsidRPr="00710D92" w:rsidRDefault="00710D92" w:rsidP="00710D92">
      <w:pPr>
        <w:pStyle w:val="ListParagraph"/>
        <w:ind w:left="792"/>
        <w:rPr>
          <w:rFonts w:ascii="Arial" w:hAnsi="Arial" w:cs="Arial"/>
          <w:sz w:val="24"/>
          <w:szCs w:val="24"/>
        </w:rPr>
      </w:pPr>
    </w:p>
    <w:p w14:paraId="12F401D2" w14:textId="77777777" w:rsidR="00710D92" w:rsidRDefault="00710D92" w:rsidP="00710D92">
      <w:pPr>
        <w:pStyle w:val="ListParagraph"/>
        <w:numPr>
          <w:ilvl w:val="1"/>
          <w:numId w:val="1"/>
        </w:numPr>
        <w:rPr>
          <w:rFonts w:ascii="Arial" w:hAnsi="Arial" w:cs="Arial"/>
          <w:sz w:val="24"/>
          <w:szCs w:val="24"/>
        </w:rPr>
      </w:pPr>
      <w:r w:rsidRPr="00710D92">
        <w:rPr>
          <w:rFonts w:ascii="Arial" w:hAnsi="Arial" w:cs="Arial"/>
          <w:sz w:val="24"/>
          <w:szCs w:val="24"/>
        </w:rPr>
        <w:t xml:space="preserve">Quarterly reports will be used to highlight performance exceptions and changes to measures reported annually. </w:t>
      </w:r>
    </w:p>
    <w:p w14:paraId="35F68026" w14:textId="77777777" w:rsidR="00E36EF5" w:rsidRPr="00E36EF5" w:rsidRDefault="00E36EF5" w:rsidP="00E36EF5">
      <w:pPr>
        <w:pStyle w:val="ListParagraph"/>
        <w:rPr>
          <w:rFonts w:ascii="Arial" w:hAnsi="Arial" w:cs="Arial"/>
          <w:sz w:val="24"/>
          <w:szCs w:val="24"/>
        </w:rPr>
      </w:pPr>
    </w:p>
    <w:p w14:paraId="4C9F07BF" w14:textId="6BC309A0" w:rsidR="00E36EF5" w:rsidRPr="00B75548" w:rsidRDefault="00E36EF5" w:rsidP="00F6312A">
      <w:pPr>
        <w:pStyle w:val="ListParagraph"/>
        <w:numPr>
          <w:ilvl w:val="1"/>
          <w:numId w:val="1"/>
        </w:numPr>
        <w:rPr>
          <w:rFonts w:ascii="Arial" w:hAnsi="Arial" w:cs="Arial"/>
          <w:sz w:val="24"/>
          <w:szCs w:val="24"/>
        </w:rPr>
      </w:pPr>
      <w:r w:rsidRPr="00B75548">
        <w:rPr>
          <w:rFonts w:ascii="Arial" w:hAnsi="Arial" w:cs="Arial"/>
          <w:sz w:val="24"/>
          <w:szCs w:val="24"/>
        </w:rPr>
        <w:lastRenderedPageBreak/>
        <w:t xml:space="preserve">The </w:t>
      </w:r>
      <w:r w:rsidR="00B2409F">
        <w:rPr>
          <w:rFonts w:ascii="Arial" w:hAnsi="Arial" w:cs="Arial"/>
          <w:sz w:val="24"/>
          <w:szCs w:val="24"/>
        </w:rPr>
        <w:t>Q</w:t>
      </w:r>
      <w:r w:rsidRPr="00B75548">
        <w:rPr>
          <w:rFonts w:ascii="Arial" w:hAnsi="Arial" w:cs="Arial"/>
          <w:sz w:val="24"/>
          <w:szCs w:val="24"/>
        </w:rPr>
        <w:t xml:space="preserve">uarter </w:t>
      </w:r>
      <w:r w:rsidR="00551501">
        <w:rPr>
          <w:rFonts w:ascii="Arial" w:hAnsi="Arial" w:cs="Arial"/>
          <w:sz w:val="24"/>
          <w:szCs w:val="24"/>
        </w:rPr>
        <w:t>3</w:t>
      </w:r>
      <w:r w:rsidRPr="00B75548">
        <w:rPr>
          <w:rFonts w:ascii="Arial" w:hAnsi="Arial" w:cs="Arial"/>
          <w:sz w:val="24"/>
          <w:szCs w:val="24"/>
        </w:rPr>
        <w:t xml:space="preserve"> report is written and presented under </w:t>
      </w:r>
      <w:r w:rsidR="00551501">
        <w:rPr>
          <w:rFonts w:ascii="Arial" w:hAnsi="Arial" w:cs="Arial"/>
          <w:sz w:val="24"/>
          <w:szCs w:val="24"/>
        </w:rPr>
        <w:t>yet more challenging</w:t>
      </w:r>
      <w:r w:rsidRPr="00B75548">
        <w:rPr>
          <w:rFonts w:ascii="Arial" w:hAnsi="Arial" w:cs="Arial"/>
          <w:sz w:val="24"/>
          <w:szCs w:val="24"/>
        </w:rPr>
        <w:t xml:space="preserve"> circumstances. The report covers the period from 1</w:t>
      </w:r>
      <w:r w:rsidRPr="00B75548">
        <w:rPr>
          <w:rFonts w:ascii="Arial" w:hAnsi="Arial" w:cs="Arial"/>
          <w:sz w:val="24"/>
          <w:szCs w:val="24"/>
          <w:vertAlign w:val="superscript"/>
        </w:rPr>
        <w:t>st</w:t>
      </w:r>
      <w:r w:rsidRPr="00B75548">
        <w:rPr>
          <w:rFonts w:ascii="Arial" w:hAnsi="Arial" w:cs="Arial"/>
          <w:sz w:val="24"/>
          <w:szCs w:val="24"/>
        </w:rPr>
        <w:t xml:space="preserve"> </w:t>
      </w:r>
      <w:r w:rsidR="00551501">
        <w:rPr>
          <w:rFonts w:ascii="Arial" w:hAnsi="Arial" w:cs="Arial"/>
          <w:sz w:val="24"/>
          <w:szCs w:val="24"/>
        </w:rPr>
        <w:t>October</w:t>
      </w:r>
      <w:r w:rsidRPr="00B75548">
        <w:rPr>
          <w:rFonts w:ascii="Arial" w:hAnsi="Arial" w:cs="Arial"/>
          <w:sz w:val="24"/>
          <w:szCs w:val="24"/>
        </w:rPr>
        <w:t xml:space="preserve"> 2020 to </w:t>
      </w:r>
      <w:r w:rsidR="00231D57">
        <w:rPr>
          <w:rFonts w:ascii="Arial" w:hAnsi="Arial" w:cs="Arial"/>
          <w:sz w:val="24"/>
          <w:szCs w:val="24"/>
        </w:rPr>
        <w:t>3</w:t>
      </w:r>
      <w:r w:rsidR="00551501">
        <w:rPr>
          <w:rFonts w:ascii="Arial" w:hAnsi="Arial" w:cs="Arial"/>
          <w:sz w:val="24"/>
          <w:szCs w:val="24"/>
        </w:rPr>
        <w:t>1</w:t>
      </w:r>
      <w:r w:rsidR="00551501" w:rsidRPr="00551501">
        <w:rPr>
          <w:rFonts w:ascii="Arial" w:hAnsi="Arial" w:cs="Arial"/>
          <w:sz w:val="24"/>
          <w:szCs w:val="24"/>
          <w:vertAlign w:val="superscript"/>
        </w:rPr>
        <w:t>st</w:t>
      </w:r>
      <w:r w:rsidR="00551501">
        <w:rPr>
          <w:rFonts w:ascii="Arial" w:hAnsi="Arial" w:cs="Arial"/>
          <w:sz w:val="24"/>
          <w:szCs w:val="24"/>
        </w:rPr>
        <w:t xml:space="preserve"> </w:t>
      </w:r>
      <w:r w:rsidR="008C1B35">
        <w:rPr>
          <w:rFonts w:ascii="Arial" w:hAnsi="Arial" w:cs="Arial"/>
          <w:sz w:val="24"/>
          <w:szCs w:val="24"/>
        </w:rPr>
        <w:t xml:space="preserve"> </w:t>
      </w:r>
      <w:r w:rsidR="00551501">
        <w:rPr>
          <w:rFonts w:ascii="Arial" w:hAnsi="Arial" w:cs="Arial"/>
          <w:sz w:val="24"/>
          <w:szCs w:val="24"/>
        </w:rPr>
        <w:t>December</w:t>
      </w:r>
      <w:r w:rsidRPr="00B75548">
        <w:rPr>
          <w:rFonts w:ascii="Arial" w:hAnsi="Arial" w:cs="Arial"/>
          <w:sz w:val="24"/>
          <w:szCs w:val="24"/>
        </w:rPr>
        <w:t xml:space="preserve"> 2020. </w:t>
      </w:r>
      <w:r w:rsidR="00551501">
        <w:rPr>
          <w:rFonts w:ascii="Arial" w:hAnsi="Arial" w:cs="Arial"/>
          <w:sz w:val="24"/>
          <w:szCs w:val="24"/>
        </w:rPr>
        <w:t xml:space="preserve">The country entered the second national lockdown period during November with a brief respite in December before the commencement of the third lockdown at the start of the current quarter. </w:t>
      </w:r>
      <w:r w:rsidRPr="00B75548">
        <w:rPr>
          <w:rFonts w:ascii="Arial" w:hAnsi="Arial" w:cs="Arial"/>
          <w:sz w:val="24"/>
          <w:szCs w:val="24"/>
        </w:rPr>
        <w:t xml:space="preserve">The corporate performance measures </w:t>
      </w:r>
      <w:r w:rsidR="00B75548">
        <w:rPr>
          <w:rFonts w:ascii="Arial" w:hAnsi="Arial" w:cs="Arial"/>
          <w:sz w:val="24"/>
          <w:szCs w:val="24"/>
        </w:rPr>
        <w:t>are</w:t>
      </w:r>
      <w:r w:rsidRPr="00B75548">
        <w:rPr>
          <w:rFonts w:ascii="Arial" w:hAnsi="Arial" w:cs="Arial"/>
          <w:sz w:val="24"/>
          <w:szCs w:val="24"/>
        </w:rPr>
        <w:t xml:space="preserve"> presented against the backdrop</w:t>
      </w:r>
      <w:r w:rsidR="002144B3" w:rsidRPr="00B75548">
        <w:rPr>
          <w:rFonts w:ascii="Arial" w:hAnsi="Arial" w:cs="Arial"/>
          <w:sz w:val="24"/>
          <w:szCs w:val="24"/>
        </w:rPr>
        <w:t xml:space="preserve"> of</w:t>
      </w:r>
      <w:r w:rsidR="00B75548">
        <w:rPr>
          <w:rFonts w:ascii="Arial" w:hAnsi="Arial" w:cs="Arial"/>
          <w:sz w:val="24"/>
          <w:szCs w:val="24"/>
        </w:rPr>
        <w:t xml:space="preserve"> the </w:t>
      </w:r>
      <w:r w:rsidR="002144B3" w:rsidRPr="00B75548">
        <w:rPr>
          <w:rFonts w:ascii="Arial" w:hAnsi="Arial" w:cs="Arial"/>
          <w:sz w:val="24"/>
          <w:szCs w:val="24"/>
        </w:rPr>
        <w:t>Covid 19 crisis</w:t>
      </w:r>
      <w:r w:rsidR="006A27BB">
        <w:rPr>
          <w:rFonts w:ascii="Arial" w:hAnsi="Arial" w:cs="Arial"/>
          <w:sz w:val="24"/>
          <w:szCs w:val="24"/>
        </w:rPr>
        <w:t>,</w:t>
      </w:r>
      <w:r w:rsidR="002144B3" w:rsidRPr="00B75548">
        <w:rPr>
          <w:rFonts w:ascii="Arial" w:hAnsi="Arial" w:cs="Arial"/>
          <w:sz w:val="24"/>
          <w:szCs w:val="24"/>
        </w:rPr>
        <w:t xml:space="preserve"> which resulted in a</w:t>
      </w:r>
      <w:r w:rsidR="00042380">
        <w:rPr>
          <w:rFonts w:ascii="Arial" w:hAnsi="Arial" w:cs="Arial"/>
          <w:sz w:val="24"/>
          <w:szCs w:val="24"/>
        </w:rPr>
        <w:t>n emergence from the</w:t>
      </w:r>
      <w:r w:rsidR="002144B3" w:rsidRPr="00B75548">
        <w:rPr>
          <w:rFonts w:ascii="Arial" w:hAnsi="Arial" w:cs="Arial"/>
          <w:sz w:val="24"/>
          <w:szCs w:val="24"/>
        </w:rPr>
        <w:t xml:space="preserve"> </w:t>
      </w:r>
      <w:r w:rsidR="006A27BB">
        <w:rPr>
          <w:rFonts w:ascii="Arial" w:hAnsi="Arial" w:cs="Arial"/>
          <w:sz w:val="24"/>
          <w:szCs w:val="24"/>
        </w:rPr>
        <w:t xml:space="preserve">national </w:t>
      </w:r>
      <w:r w:rsidR="002144B3" w:rsidRPr="00B75548">
        <w:rPr>
          <w:rFonts w:ascii="Arial" w:hAnsi="Arial" w:cs="Arial"/>
          <w:sz w:val="24"/>
          <w:szCs w:val="24"/>
        </w:rPr>
        <w:t xml:space="preserve">lockdown </w:t>
      </w:r>
      <w:r w:rsidR="00042380">
        <w:rPr>
          <w:rFonts w:ascii="Arial" w:hAnsi="Arial" w:cs="Arial"/>
          <w:sz w:val="24"/>
          <w:szCs w:val="24"/>
        </w:rPr>
        <w:t>during this</w:t>
      </w:r>
      <w:r w:rsidR="00231D57">
        <w:rPr>
          <w:rFonts w:ascii="Arial" w:hAnsi="Arial" w:cs="Arial"/>
          <w:sz w:val="24"/>
          <w:szCs w:val="24"/>
        </w:rPr>
        <w:t xml:space="preserve"> reporting period.</w:t>
      </w:r>
      <w:r w:rsidRPr="00B75548">
        <w:rPr>
          <w:rFonts w:ascii="Arial" w:hAnsi="Arial" w:cs="Arial"/>
          <w:sz w:val="24"/>
          <w:szCs w:val="24"/>
        </w:rPr>
        <w:t xml:space="preserve"> </w:t>
      </w:r>
    </w:p>
    <w:p w14:paraId="0BF91157" w14:textId="77777777" w:rsidR="00E36EF5" w:rsidRPr="00E36EF5" w:rsidRDefault="00E36EF5" w:rsidP="00A62ADC">
      <w:pPr>
        <w:pStyle w:val="ListParagraph"/>
        <w:ind w:left="360"/>
        <w:rPr>
          <w:rFonts w:ascii="Arial" w:hAnsi="Arial" w:cs="Arial"/>
          <w:sz w:val="24"/>
          <w:szCs w:val="24"/>
        </w:rPr>
      </w:pPr>
      <w:r w:rsidRPr="00E36EF5">
        <w:rPr>
          <w:rFonts w:ascii="Arial" w:hAnsi="Arial" w:cs="Arial"/>
          <w:sz w:val="24"/>
          <w:szCs w:val="24"/>
        </w:rPr>
        <w:t xml:space="preserve"> </w:t>
      </w:r>
    </w:p>
    <w:p w14:paraId="6D1B001C" w14:textId="77777777" w:rsidR="00710D92" w:rsidRPr="00BA36C7" w:rsidRDefault="00710D92" w:rsidP="00710D92">
      <w:pPr>
        <w:pStyle w:val="ListParagraph"/>
        <w:rPr>
          <w:rFonts w:ascii="Arial" w:hAnsi="Arial" w:cs="Arial"/>
          <w:sz w:val="24"/>
          <w:szCs w:val="24"/>
        </w:rPr>
      </w:pPr>
    </w:p>
    <w:p w14:paraId="3FE01347" w14:textId="77777777" w:rsidR="00710D92" w:rsidRPr="00710D92" w:rsidRDefault="00710D92" w:rsidP="00E36EF5">
      <w:pPr>
        <w:pStyle w:val="ListParagraph"/>
        <w:numPr>
          <w:ilvl w:val="0"/>
          <w:numId w:val="19"/>
        </w:numPr>
        <w:rPr>
          <w:rFonts w:ascii="Arial" w:hAnsi="Arial" w:cs="Arial"/>
          <w:sz w:val="24"/>
          <w:szCs w:val="24"/>
        </w:rPr>
      </w:pPr>
      <w:bookmarkStart w:id="9" w:name="_Hlk22810752"/>
      <w:r w:rsidRPr="00710D92">
        <w:rPr>
          <w:rFonts w:ascii="Arial" w:hAnsi="Arial" w:cs="Arial"/>
          <w:b/>
          <w:sz w:val="24"/>
          <w:szCs w:val="24"/>
        </w:rPr>
        <w:t xml:space="preserve"> A</w:t>
      </w:r>
      <w:r w:rsidRPr="00710D92">
        <w:rPr>
          <w:rFonts w:ascii="Arial" w:hAnsi="Arial" w:cs="Arial"/>
          <w:sz w:val="24"/>
          <w:szCs w:val="24"/>
        </w:rPr>
        <w:t xml:space="preserve"> </w:t>
      </w:r>
      <w:r w:rsidRPr="00710D92">
        <w:rPr>
          <w:rFonts w:ascii="Arial" w:hAnsi="Arial" w:cs="Arial"/>
          <w:b/>
          <w:sz w:val="24"/>
          <w:szCs w:val="24"/>
        </w:rPr>
        <w:t>Healthy Environment</w:t>
      </w:r>
    </w:p>
    <w:p w14:paraId="12507438" w14:textId="77777777" w:rsidR="00710D92" w:rsidRPr="00710D92" w:rsidRDefault="00710D92" w:rsidP="00710D92">
      <w:pPr>
        <w:pStyle w:val="ListParagraph"/>
        <w:ind w:left="360"/>
        <w:rPr>
          <w:rFonts w:ascii="Arial" w:hAnsi="Arial" w:cs="Arial"/>
          <w:sz w:val="24"/>
          <w:szCs w:val="24"/>
        </w:rPr>
      </w:pPr>
    </w:p>
    <w:p w14:paraId="3AB33068" w14:textId="77777777" w:rsidR="009B03AB" w:rsidRPr="009B03AB" w:rsidRDefault="00A62ADC" w:rsidP="009B03AB">
      <w:pPr>
        <w:pStyle w:val="ListParagraph"/>
        <w:numPr>
          <w:ilvl w:val="1"/>
          <w:numId w:val="20"/>
        </w:numPr>
        <w:rPr>
          <w:rFonts w:ascii="Arial" w:hAnsi="Arial" w:cs="Arial"/>
          <w:sz w:val="24"/>
          <w:szCs w:val="24"/>
        </w:rPr>
      </w:pPr>
      <w:r>
        <w:rPr>
          <w:rFonts w:ascii="Arial" w:hAnsi="Arial" w:cs="Arial"/>
          <w:sz w:val="24"/>
          <w:szCs w:val="24"/>
        </w:rPr>
        <w:t xml:space="preserve"> </w:t>
      </w:r>
      <w:r w:rsidR="00710D92" w:rsidRPr="00A62ADC">
        <w:rPr>
          <w:rFonts w:ascii="Arial" w:hAnsi="Arial" w:cs="Arial"/>
          <w:sz w:val="24"/>
          <w:szCs w:val="24"/>
        </w:rPr>
        <w:t xml:space="preserve">The sub outcomes for A Healthy Environment are; </w:t>
      </w:r>
      <w:r w:rsidR="00710D92" w:rsidRPr="00A62ADC">
        <w:rPr>
          <w:rFonts w:ascii="Arial" w:eastAsia="Times New Roman" w:hAnsi="Arial" w:cs="Arial"/>
          <w:color w:val="000000"/>
          <w:sz w:val="24"/>
          <w:szCs w:val="24"/>
          <w:lang w:eastAsia="en-GB"/>
        </w:rPr>
        <w:t xml:space="preserve">The Council is Improving Energy Efficiency, Providing access to Shropshire’s Great Outdoors, A Clean and Attractive Environment is </w:t>
      </w:r>
      <w:r w:rsidR="00BA36C7" w:rsidRPr="00A62ADC">
        <w:rPr>
          <w:rFonts w:ascii="Arial" w:eastAsia="Times New Roman" w:hAnsi="Arial" w:cs="Arial"/>
          <w:color w:val="000000"/>
          <w:sz w:val="24"/>
          <w:szCs w:val="24"/>
          <w:lang w:eastAsia="en-GB"/>
        </w:rPr>
        <w:t>m</w:t>
      </w:r>
      <w:r w:rsidR="00710D92" w:rsidRPr="00A62ADC">
        <w:rPr>
          <w:rFonts w:ascii="Arial" w:eastAsia="Times New Roman" w:hAnsi="Arial" w:cs="Arial"/>
          <w:color w:val="000000"/>
          <w:sz w:val="24"/>
          <w:szCs w:val="24"/>
          <w:lang w:eastAsia="en-GB"/>
        </w:rPr>
        <w:t>aintained, Participation in Positive Activities for Health and Well being, Improving Public Health Keeping People Safe. </w:t>
      </w:r>
    </w:p>
    <w:p w14:paraId="5EC3008B" w14:textId="77777777" w:rsidR="009B03AB" w:rsidRPr="009B03AB" w:rsidRDefault="009B03AB" w:rsidP="009B03AB">
      <w:pPr>
        <w:pStyle w:val="ListParagraph"/>
        <w:ind w:left="644"/>
        <w:rPr>
          <w:rFonts w:ascii="Arial" w:hAnsi="Arial" w:cs="Arial"/>
          <w:sz w:val="24"/>
          <w:szCs w:val="24"/>
        </w:rPr>
      </w:pPr>
    </w:p>
    <w:p w14:paraId="63E4C09D" w14:textId="412D1C5A" w:rsidR="001744A1" w:rsidRDefault="009A4489" w:rsidP="001744A1">
      <w:pPr>
        <w:pStyle w:val="ListParagraph"/>
        <w:numPr>
          <w:ilvl w:val="1"/>
          <w:numId w:val="20"/>
        </w:numPr>
        <w:rPr>
          <w:rFonts w:ascii="Arial" w:eastAsia="Times New Roman" w:hAnsi="Arial" w:cs="Arial"/>
          <w:sz w:val="24"/>
          <w:szCs w:val="24"/>
          <w:lang w:eastAsia="en-GB"/>
        </w:rPr>
      </w:pPr>
      <w:r w:rsidRPr="00627A16">
        <w:rPr>
          <w:rFonts w:ascii="Arial" w:eastAsia="Times New Roman" w:hAnsi="Arial" w:cs="Arial"/>
          <w:sz w:val="24"/>
          <w:szCs w:val="24"/>
          <w:lang w:eastAsia="en-GB"/>
        </w:rPr>
        <w:t>T</w:t>
      </w:r>
      <w:r w:rsidR="00424F23" w:rsidRPr="00627A16">
        <w:rPr>
          <w:rFonts w:ascii="Arial" w:eastAsia="Times New Roman" w:hAnsi="Arial" w:cs="Arial"/>
          <w:sz w:val="24"/>
          <w:szCs w:val="24"/>
          <w:lang w:eastAsia="en-GB"/>
        </w:rPr>
        <w:t xml:space="preserve">he </w:t>
      </w:r>
      <w:r w:rsidR="00627A16" w:rsidRPr="00627A16">
        <w:rPr>
          <w:rFonts w:ascii="Arial" w:eastAsia="Times New Roman" w:hAnsi="Arial" w:cs="Arial"/>
          <w:sz w:val="24"/>
          <w:szCs w:val="24"/>
          <w:lang w:eastAsia="en-GB"/>
        </w:rPr>
        <w:t xml:space="preserve">National Child Measurement Programme figures for 2019/20 have been published. The programme stopped in March 2020 due to the pandemic and therefore participation rates are lower than usual. </w:t>
      </w:r>
    </w:p>
    <w:p w14:paraId="3CB57A9D" w14:textId="77777777" w:rsidR="00627A16" w:rsidRPr="00627A16" w:rsidRDefault="00627A16" w:rsidP="00627A16">
      <w:pPr>
        <w:pStyle w:val="ListParagraph"/>
        <w:rPr>
          <w:rFonts w:ascii="Arial" w:eastAsia="Times New Roman" w:hAnsi="Arial" w:cs="Arial"/>
          <w:sz w:val="24"/>
          <w:szCs w:val="24"/>
          <w:lang w:eastAsia="en-GB"/>
        </w:rPr>
      </w:pPr>
    </w:p>
    <w:p w14:paraId="6DEC96C6" w14:textId="77777777" w:rsidR="00627A16" w:rsidRPr="00627A16" w:rsidRDefault="00627A16" w:rsidP="00627A16">
      <w:pPr>
        <w:pStyle w:val="ListParagraph"/>
        <w:ind w:left="644"/>
        <w:rPr>
          <w:rFonts w:ascii="Arial" w:hAnsi="Arial" w:cs="Arial"/>
          <w:color w:val="333333"/>
          <w:sz w:val="24"/>
          <w:szCs w:val="24"/>
          <w:shd w:val="clear" w:color="auto" w:fill="FFFFFF"/>
        </w:rPr>
      </w:pPr>
      <w:r w:rsidRPr="00627A16">
        <w:rPr>
          <w:rFonts w:ascii="Arial" w:eastAsia="Times New Roman" w:hAnsi="Arial" w:cs="Arial"/>
          <w:sz w:val="24"/>
          <w:szCs w:val="24"/>
          <w:lang w:eastAsia="en-GB"/>
        </w:rPr>
        <w:t>T</w:t>
      </w:r>
      <w:r w:rsidRPr="00627A16">
        <w:rPr>
          <w:rFonts w:ascii="Arial" w:hAnsi="Arial" w:cs="Arial"/>
          <w:color w:val="333333"/>
          <w:sz w:val="24"/>
          <w:szCs w:val="24"/>
          <w:shd w:val="clear" w:color="auto" w:fill="FFFFFF"/>
        </w:rPr>
        <w:t>here is concern about the rise of childhood obesity and the implications of such obesity persisting into adulthood. The risk of obesity in adulthood and risk of future obesity-related ill health are greater as children get older.</w:t>
      </w:r>
    </w:p>
    <w:p w14:paraId="315B1A61" w14:textId="77777777" w:rsidR="00627A16" w:rsidRDefault="00627A16" w:rsidP="00627A16">
      <w:pPr>
        <w:pStyle w:val="ListParagraph"/>
        <w:ind w:left="644"/>
        <w:rPr>
          <w:rFonts w:ascii="Arial" w:eastAsia="Times New Roman" w:hAnsi="Arial" w:cs="Arial"/>
          <w:sz w:val="24"/>
          <w:szCs w:val="24"/>
          <w:lang w:eastAsia="en-GB"/>
        </w:rPr>
      </w:pPr>
    </w:p>
    <w:p w14:paraId="7AA590EB" w14:textId="31329FB5" w:rsidR="00627A16" w:rsidRPr="00627A16" w:rsidRDefault="00627A16" w:rsidP="00627A16">
      <w:pPr>
        <w:pStyle w:val="ListParagraph"/>
        <w:ind w:left="644"/>
        <w:rPr>
          <w:rFonts w:ascii="Arial" w:eastAsia="Times New Roman" w:hAnsi="Arial" w:cs="Arial"/>
          <w:sz w:val="24"/>
          <w:szCs w:val="24"/>
          <w:lang w:eastAsia="en-GB"/>
        </w:rPr>
      </w:pPr>
      <w:r>
        <w:rPr>
          <w:rFonts w:ascii="Arial" w:eastAsia="Times New Roman" w:hAnsi="Arial" w:cs="Arial"/>
          <w:sz w:val="24"/>
          <w:szCs w:val="24"/>
          <w:lang w:eastAsia="en-GB"/>
        </w:rPr>
        <w:t>Data shows that the prevalence of overweight (including obesity) children in reception class was 22.6%</w:t>
      </w:r>
      <w:r w:rsidR="00D80CC3">
        <w:rPr>
          <w:rFonts w:ascii="Arial" w:eastAsia="Times New Roman" w:hAnsi="Arial" w:cs="Arial"/>
          <w:sz w:val="24"/>
          <w:szCs w:val="24"/>
          <w:lang w:eastAsia="en-GB"/>
        </w:rPr>
        <w:t>,</w:t>
      </w:r>
      <w:r>
        <w:rPr>
          <w:rFonts w:ascii="Arial" w:eastAsia="Times New Roman" w:hAnsi="Arial" w:cs="Arial"/>
          <w:sz w:val="24"/>
          <w:szCs w:val="24"/>
          <w:lang w:eastAsia="en-GB"/>
        </w:rPr>
        <w:t xml:space="preserve"> similar to the previous year (22.4%). Rates for year 6 children w</w:t>
      </w:r>
      <w:r w:rsidR="00D80CC3">
        <w:rPr>
          <w:rFonts w:ascii="Arial" w:eastAsia="Times New Roman" w:hAnsi="Arial" w:cs="Arial"/>
          <w:sz w:val="24"/>
          <w:szCs w:val="24"/>
          <w:lang w:eastAsia="en-GB"/>
        </w:rPr>
        <w:t>as 29.7% compared to 30.3% in 2018/19.</w:t>
      </w:r>
    </w:p>
    <w:p w14:paraId="4B8BFADF" w14:textId="77777777" w:rsidR="00627A16" w:rsidRPr="00627A16" w:rsidRDefault="00627A16" w:rsidP="00627A16">
      <w:pPr>
        <w:pStyle w:val="ListParagraph"/>
        <w:rPr>
          <w:rFonts w:ascii="Arial" w:eastAsia="Times New Roman" w:hAnsi="Arial" w:cs="Arial"/>
          <w:color w:val="000000" w:themeColor="text1"/>
          <w:sz w:val="24"/>
          <w:szCs w:val="24"/>
          <w:lang w:eastAsia="en-GB"/>
        </w:rPr>
      </w:pPr>
    </w:p>
    <w:p w14:paraId="4E262B97" w14:textId="66097BBC" w:rsidR="00627A16" w:rsidRDefault="00627A16" w:rsidP="00627A16">
      <w:pPr>
        <w:pStyle w:val="ListParagraph"/>
        <w:ind w:left="644"/>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Caveats: </w:t>
      </w:r>
      <w:r w:rsidRPr="00627A16">
        <w:rPr>
          <w:rFonts w:ascii="Arial" w:hAnsi="Arial" w:cs="Arial"/>
          <w:color w:val="333333"/>
          <w:sz w:val="24"/>
          <w:szCs w:val="24"/>
          <w:shd w:val="clear" w:color="auto" w:fill="FFFFFF"/>
        </w:rPr>
        <w:t>The data presented only includes children participating in the NCMP in state-maintained schools, any measurements taken at independent and special schools are excluded from the analysis.</w:t>
      </w:r>
      <w:r>
        <w:rPr>
          <w:rFonts w:ascii="Arial" w:hAnsi="Arial" w:cs="Arial"/>
          <w:color w:val="333333"/>
          <w:sz w:val="24"/>
          <w:szCs w:val="24"/>
        </w:rPr>
        <w:t xml:space="preserve"> </w:t>
      </w:r>
      <w:r w:rsidRPr="00627A16">
        <w:rPr>
          <w:rFonts w:ascii="Arial" w:hAnsi="Arial" w:cs="Arial"/>
          <w:color w:val="333333"/>
          <w:sz w:val="24"/>
          <w:szCs w:val="24"/>
          <w:shd w:val="clear" w:color="auto" w:fill="FFFFFF"/>
        </w:rPr>
        <w:t>There is the potential for error in the collection, collation and interpretation of the data (bias may be introduced due to poor response rates and selective opt out of children which it is not possible to control for).</w:t>
      </w:r>
    </w:p>
    <w:p w14:paraId="14DCDA61" w14:textId="77B2711C" w:rsidR="00D80CC3" w:rsidRDefault="00D80CC3" w:rsidP="00627A16">
      <w:pPr>
        <w:pStyle w:val="ListParagraph"/>
        <w:ind w:left="644"/>
        <w:rPr>
          <w:rFonts w:ascii="Arial" w:hAnsi="Arial" w:cs="Arial"/>
          <w:color w:val="333333"/>
          <w:sz w:val="24"/>
          <w:szCs w:val="24"/>
          <w:shd w:val="clear" w:color="auto" w:fill="FFFFFF"/>
        </w:rPr>
      </w:pPr>
    </w:p>
    <w:tbl>
      <w:tblPr>
        <w:tblStyle w:val="TableGrid"/>
        <w:tblW w:w="0" w:type="auto"/>
        <w:tblInd w:w="644" w:type="dxa"/>
        <w:tblLook w:val="04A0" w:firstRow="1" w:lastRow="0" w:firstColumn="1" w:lastColumn="0" w:noHBand="0" w:noVBand="1"/>
      </w:tblPr>
      <w:tblGrid>
        <w:gridCol w:w="2080"/>
        <w:gridCol w:w="2122"/>
        <w:gridCol w:w="2091"/>
        <w:gridCol w:w="2079"/>
      </w:tblGrid>
      <w:tr w:rsidR="00D80CC3" w14:paraId="5A162E7C" w14:textId="77777777" w:rsidTr="00D80CC3">
        <w:tc>
          <w:tcPr>
            <w:tcW w:w="2254" w:type="dxa"/>
          </w:tcPr>
          <w:p w14:paraId="4EC71711" w14:textId="77777777" w:rsidR="00D80CC3" w:rsidRDefault="00D80CC3" w:rsidP="00627A16">
            <w:pPr>
              <w:pStyle w:val="ListParagraph"/>
              <w:ind w:left="0"/>
              <w:rPr>
                <w:rFonts w:ascii="Arial" w:hAnsi="Arial" w:cs="Arial"/>
                <w:color w:val="000000" w:themeColor="text1"/>
                <w:sz w:val="24"/>
                <w:szCs w:val="24"/>
              </w:rPr>
            </w:pPr>
          </w:p>
        </w:tc>
        <w:tc>
          <w:tcPr>
            <w:tcW w:w="2254" w:type="dxa"/>
          </w:tcPr>
          <w:p w14:paraId="46CCCC07" w14:textId="38C0ED63" w:rsidR="00D80CC3" w:rsidRDefault="00D80CC3" w:rsidP="00627A16">
            <w:pPr>
              <w:pStyle w:val="ListParagraph"/>
              <w:ind w:left="0"/>
              <w:rPr>
                <w:rFonts w:ascii="Arial" w:hAnsi="Arial" w:cs="Arial"/>
                <w:color w:val="000000" w:themeColor="text1"/>
                <w:sz w:val="24"/>
                <w:szCs w:val="24"/>
              </w:rPr>
            </w:pPr>
            <w:r>
              <w:rPr>
                <w:rFonts w:ascii="Arial" w:hAnsi="Arial" w:cs="Arial"/>
                <w:color w:val="000000" w:themeColor="text1"/>
                <w:sz w:val="24"/>
                <w:szCs w:val="24"/>
              </w:rPr>
              <w:t xml:space="preserve">Shropshire </w:t>
            </w:r>
          </w:p>
        </w:tc>
        <w:tc>
          <w:tcPr>
            <w:tcW w:w="2254" w:type="dxa"/>
          </w:tcPr>
          <w:p w14:paraId="39BC151D" w14:textId="4B2AE150" w:rsidR="00D80CC3" w:rsidRDefault="00D80CC3" w:rsidP="00627A16">
            <w:pPr>
              <w:pStyle w:val="ListParagraph"/>
              <w:ind w:left="0"/>
              <w:rPr>
                <w:rFonts w:ascii="Arial" w:hAnsi="Arial" w:cs="Arial"/>
                <w:color w:val="000000" w:themeColor="text1"/>
                <w:sz w:val="24"/>
                <w:szCs w:val="24"/>
              </w:rPr>
            </w:pPr>
            <w:r>
              <w:rPr>
                <w:rFonts w:ascii="Arial" w:hAnsi="Arial" w:cs="Arial"/>
                <w:color w:val="000000" w:themeColor="text1"/>
                <w:sz w:val="24"/>
                <w:szCs w:val="24"/>
              </w:rPr>
              <w:t xml:space="preserve">West Midlands </w:t>
            </w:r>
          </w:p>
        </w:tc>
        <w:tc>
          <w:tcPr>
            <w:tcW w:w="2254" w:type="dxa"/>
          </w:tcPr>
          <w:p w14:paraId="7F82DAF0" w14:textId="4BEC3DC5" w:rsidR="00D80CC3" w:rsidRDefault="00D80CC3" w:rsidP="00627A16">
            <w:pPr>
              <w:pStyle w:val="ListParagraph"/>
              <w:ind w:left="0"/>
              <w:rPr>
                <w:rFonts w:ascii="Arial" w:hAnsi="Arial" w:cs="Arial"/>
                <w:color w:val="000000" w:themeColor="text1"/>
                <w:sz w:val="24"/>
                <w:szCs w:val="24"/>
              </w:rPr>
            </w:pPr>
            <w:r>
              <w:rPr>
                <w:rFonts w:ascii="Arial" w:hAnsi="Arial" w:cs="Arial"/>
                <w:color w:val="000000" w:themeColor="text1"/>
                <w:sz w:val="24"/>
                <w:szCs w:val="24"/>
              </w:rPr>
              <w:t xml:space="preserve">England </w:t>
            </w:r>
          </w:p>
        </w:tc>
      </w:tr>
      <w:tr w:rsidR="00D80CC3" w14:paraId="2ABCEB32" w14:textId="77777777" w:rsidTr="00D80CC3">
        <w:tc>
          <w:tcPr>
            <w:tcW w:w="2254" w:type="dxa"/>
          </w:tcPr>
          <w:p w14:paraId="500A7764" w14:textId="51B62C8A" w:rsidR="00D80CC3" w:rsidRPr="00D80CC3" w:rsidRDefault="00D80CC3" w:rsidP="00627A16">
            <w:pPr>
              <w:pStyle w:val="ListParagraph"/>
              <w:ind w:left="0"/>
              <w:rPr>
                <w:rFonts w:ascii="Arial" w:hAnsi="Arial" w:cs="Arial"/>
                <w:color w:val="000000" w:themeColor="text1"/>
                <w:sz w:val="18"/>
                <w:szCs w:val="18"/>
              </w:rPr>
            </w:pPr>
            <w:r w:rsidRPr="00D80CC3">
              <w:rPr>
                <w:rFonts w:ascii="Arial" w:hAnsi="Arial" w:cs="Arial"/>
                <w:color w:val="000000" w:themeColor="text1"/>
                <w:sz w:val="18"/>
                <w:szCs w:val="18"/>
              </w:rPr>
              <w:t xml:space="preserve">Reception - </w:t>
            </w:r>
            <w:r w:rsidRPr="00D80CC3">
              <w:rPr>
                <w:rFonts w:ascii="Arial" w:hAnsi="Arial" w:cs="Arial"/>
                <w:sz w:val="18"/>
                <w:szCs w:val="18"/>
              </w:rPr>
              <w:t>prevalence of overweight (including obesity)</w:t>
            </w:r>
          </w:p>
        </w:tc>
        <w:tc>
          <w:tcPr>
            <w:tcW w:w="2254" w:type="dxa"/>
          </w:tcPr>
          <w:p w14:paraId="3C930BD9" w14:textId="2D776CFA" w:rsidR="00D80CC3" w:rsidRDefault="00D80CC3" w:rsidP="00D80CC3">
            <w:pPr>
              <w:pStyle w:val="ListParagraph"/>
              <w:ind w:left="0"/>
              <w:jc w:val="center"/>
              <w:rPr>
                <w:rFonts w:ascii="Arial" w:hAnsi="Arial" w:cs="Arial"/>
                <w:color w:val="000000" w:themeColor="text1"/>
                <w:sz w:val="24"/>
                <w:szCs w:val="24"/>
              </w:rPr>
            </w:pPr>
            <w:r>
              <w:rPr>
                <w:rFonts w:ascii="Arial" w:hAnsi="Arial" w:cs="Arial"/>
                <w:color w:val="000000" w:themeColor="text1"/>
                <w:sz w:val="24"/>
                <w:szCs w:val="24"/>
              </w:rPr>
              <w:t>22.6%</w:t>
            </w:r>
          </w:p>
        </w:tc>
        <w:tc>
          <w:tcPr>
            <w:tcW w:w="2254" w:type="dxa"/>
          </w:tcPr>
          <w:p w14:paraId="703A5979" w14:textId="222B5788" w:rsidR="00D80CC3" w:rsidRDefault="00D80CC3" w:rsidP="00D80CC3">
            <w:pPr>
              <w:pStyle w:val="ListParagraph"/>
              <w:ind w:left="0"/>
              <w:jc w:val="center"/>
              <w:rPr>
                <w:rFonts w:ascii="Arial" w:hAnsi="Arial" w:cs="Arial"/>
                <w:color w:val="000000" w:themeColor="text1"/>
                <w:sz w:val="24"/>
                <w:szCs w:val="24"/>
              </w:rPr>
            </w:pPr>
            <w:r>
              <w:rPr>
                <w:rFonts w:ascii="Arial" w:hAnsi="Arial" w:cs="Arial"/>
                <w:color w:val="000000" w:themeColor="text1"/>
                <w:sz w:val="24"/>
                <w:szCs w:val="24"/>
              </w:rPr>
              <w:t>24.6%</w:t>
            </w:r>
          </w:p>
        </w:tc>
        <w:tc>
          <w:tcPr>
            <w:tcW w:w="2254" w:type="dxa"/>
          </w:tcPr>
          <w:p w14:paraId="09876867" w14:textId="7C900669" w:rsidR="00D80CC3" w:rsidRDefault="00D80CC3" w:rsidP="00D80CC3">
            <w:pPr>
              <w:pStyle w:val="ListParagraph"/>
              <w:ind w:left="0"/>
              <w:jc w:val="center"/>
              <w:rPr>
                <w:rFonts w:ascii="Arial" w:hAnsi="Arial" w:cs="Arial"/>
                <w:color w:val="000000" w:themeColor="text1"/>
                <w:sz w:val="24"/>
                <w:szCs w:val="24"/>
              </w:rPr>
            </w:pPr>
            <w:r>
              <w:rPr>
                <w:rFonts w:ascii="Arial" w:hAnsi="Arial" w:cs="Arial"/>
                <w:color w:val="000000" w:themeColor="text1"/>
                <w:sz w:val="24"/>
                <w:szCs w:val="24"/>
              </w:rPr>
              <w:t>23%</w:t>
            </w:r>
          </w:p>
        </w:tc>
      </w:tr>
      <w:tr w:rsidR="00D80CC3" w14:paraId="4330FF31" w14:textId="77777777" w:rsidTr="00D80CC3">
        <w:tc>
          <w:tcPr>
            <w:tcW w:w="2254" w:type="dxa"/>
          </w:tcPr>
          <w:p w14:paraId="1C8D337C" w14:textId="02D20FDB" w:rsidR="00D80CC3" w:rsidRPr="00D80CC3" w:rsidRDefault="00D80CC3" w:rsidP="00627A16">
            <w:pPr>
              <w:pStyle w:val="ListParagraph"/>
              <w:ind w:left="0"/>
              <w:rPr>
                <w:rFonts w:ascii="Arial" w:hAnsi="Arial" w:cs="Arial"/>
                <w:color w:val="000000" w:themeColor="text1"/>
                <w:sz w:val="18"/>
                <w:szCs w:val="18"/>
              </w:rPr>
            </w:pPr>
            <w:r>
              <w:rPr>
                <w:rFonts w:ascii="Arial" w:hAnsi="Arial" w:cs="Arial"/>
                <w:color w:val="000000" w:themeColor="text1"/>
                <w:sz w:val="18"/>
                <w:szCs w:val="18"/>
              </w:rPr>
              <w:t>Year 6</w:t>
            </w:r>
            <w:r w:rsidRPr="00D80CC3">
              <w:rPr>
                <w:rFonts w:ascii="Arial" w:hAnsi="Arial" w:cs="Arial"/>
                <w:color w:val="000000" w:themeColor="text1"/>
                <w:sz w:val="18"/>
                <w:szCs w:val="18"/>
              </w:rPr>
              <w:t xml:space="preserve"> - </w:t>
            </w:r>
            <w:r w:rsidRPr="00D80CC3">
              <w:rPr>
                <w:rFonts w:ascii="Arial" w:hAnsi="Arial" w:cs="Arial"/>
                <w:sz w:val="18"/>
                <w:szCs w:val="18"/>
              </w:rPr>
              <w:t>prevalence of overweight (including obesity)</w:t>
            </w:r>
          </w:p>
        </w:tc>
        <w:tc>
          <w:tcPr>
            <w:tcW w:w="2254" w:type="dxa"/>
          </w:tcPr>
          <w:p w14:paraId="6FFCD7B0" w14:textId="0EB4DF2C" w:rsidR="00D80CC3" w:rsidRDefault="00D80CC3" w:rsidP="00D80CC3">
            <w:pPr>
              <w:pStyle w:val="ListParagraph"/>
              <w:ind w:left="0"/>
              <w:jc w:val="center"/>
              <w:rPr>
                <w:rFonts w:ascii="Arial" w:hAnsi="Arial" w:cs="Arial"/>
                <w:color w:val="000000" w:themeColor="text1"/>
                <w:sz w:val="24"/>
                <w:szCs w:val="24"/>
              </w:rPr>
            </w:pPr>
            <w:r>
              <w:rPr>
                <w:rFonts w:ascii="Arial" w:hAnsi="Arial" w:cs="Arial"/>
                <w:color w:val="000000" w:themeColor="text1"/>
                <w:sz w:val="24"/>
                <w:szCs w:val="24"/>
              </w:rPr>
              <w:t>29.7%</w:t>
            </w:r>
          </w:p>
        </w:tc>
        <w:tc>
          <w:tcPr>
            <w:tcW w:w="2254" w:type="dxa"/>
          </w:tcPr>
          <w:p w14:paraId="51EB6B41" w14:textId="5E2B4477" w:rsidR="00D80CC3" w:rsidRDefault="00D80CC3" w:rsidP="00D80CC3">
            <w:pPr>
              <w:pStyle w:val="ListParagraph"/>
              <w:ind w:left="0"/>
              <w:jc w:val="center"/>
              <w:rPr>
                <w:rFonts w:ascii="Arial" w:hAnsi="Arial" w:cs="Arial"/>
                <w:color w:val="000000" w:themeColor="text1"/>
                <w:sz w:val="24"/>
                <w:szCs w:val="24"/>
              </w:rPr>
            </w:pPr>
            <w:r>
              <w:rPr>
                <w:rFonts w:ascii="Arial" w:hAnsi="Arial" w:cs="Arial"/>
                <w:color w:val="000000" w:themeColor="text1"/>
                <w:sz w:val="24"/>
                <w:szCs w:val="24"/>
              </w:rPr>
              <w:t>38.2%</w:t>
            </w:r>
          </w:p>
        </w:tc>
        <w:tc>
          <w:tcPr>
            <w:tcW w:w="2254" w:type="dxa"/>
          </w:tcPr>
          <w:p w14:paraId="4F7E813E" w14:textId="01F53224" w:rsidR="00D80CC3" w:rsidRDefault="00D80CC3" w:rsidP="00D80CC3">
            <w:pPr>
              <w:pStyle w:val="ListParagraph"/>
              <w:ind w:left="0"/>
              <w:jc w:val="center"/>
              <w:rPr>
                <w:rFonts w:ascii="Arial" w:hAnsi="Arial" w:cs="Arial"/>
                <w:color w:val="000000" w:themeColor="text1"/>
                <w:sz w:val="24"/>
                <w:szCs w:val="24"/>
              </w:rPr>
            </w:pPr>
            <w:r>
              <w:rPr>
                <w:rFonts w:ascii="Arial" w:hAnsi="Arial" w:cs="Arial"/>
                <w:color w:val="000000" w:themeColor="text1"/>
                <w:sz w:val="24"/>
                <w:szCs w:val="24"/>
              </w:rPr>
              <w:t>35.2%</w:t>
            </w:r>
          </w:p>
        </w:tc>
      </w:tr>
    </w:tbl>
    <w:p w14:paraId="13AA3004" w14:textId="77777777" w:rsidR="00D80CC3" w:rsidRPr="00627A16" w:rsidRDefault="00D80CC3" w:rsidP="00627A16">
      <w:pPr>
        <w:pStyle w:val="ListParagraph"/>
        <w:ind w:left="644"/>
        <w:rPr>
          <w:rFonts w:ascii="Arial" w:eastAsia="Times New Roman" w:hAnsi="Arial" w:cs="Arial"/>
          <w:color w:val="000000" w:themeColor="text1"/>
          <w:sz w:val="24"/>
          <w:szCs w:val="24"/>
          <w:lang w:eastAsia="en-GB"/>
        </w:rPr>
      </w:pPr>
    </w:p>
    <w:p w14:paraId="2204951F" w14:textId="7E25AEF4" w:rsidR="00002569" w:rsidRDefault="00002569" w:rsidP="00002569">
      <w:pPr>
        <w:pStyle w:val="ListParagraph"/>
        <w:rPr>
          <w:rFonts w:ascii="Arial" w:eastAsia="Times New Roman" w:hAnsi="Arial" w:cs="Arial"/>
          <w:sz w:val="24"/>
          <w:szCs w:val="24"/>
          <w:lang w:eastAsia="en-GB"/>
        </w:rPr>
      </w:pPr>
    </w:p>
    <w:p w14:paraId="06B5BC6F" w14:textId="050A901F" w:rsidR="00D80CC3" w:rsidRDefault="00D80CC3" w:rsidP="00002569">
      <w:pPr>
        <w:pStyle w:val="ListParagraph"/>
        <w:rPr>
          <w:rFonts w:ascii="Arial" w:eastAsia="Times New Roman" w:hAnsi="Arial" w:cs="Arial"/>
          <w:sz w:val="24"/>
          <w:szCs w:val="24"/>
          <w:lang w:eastAsia="en-GB"/>
        </w:rPr>
      </w:pPr>
    </w:p>
    <w:p w14:paraId="0147A5AB" w14:textId="77777777" w:rsidR="00D80CC3" w:rsidRPr="00002569" w:rsidRDefault="00D80CC3" w:rsidP="00002569">
      <w:pPr>
        <w:pStyle w:val="ListParagraph"/>
        <w:rPr>
          <w:rFonts w:ascii="Arial" w:eastAsia="Times New Roman" w:hAnsi="Arial" w:cs="Arial"/>
          <w:sz w:val="24"/>
          <w:szCs w:val="24"/>
          <w:lang w:eastAsia="en-GB"/>
        </w:rPr>
      </w:pPr>
    </w:p>
    <w:p w14:paraId="091181C2" w14:textId="77777777" w:rsidR="00B947D5" w:rsidRDefault="00440221" w:rsidP="00B947D5">
      <w:pPr>
        <w:pStyle w:val="ListParagraph"/>
        <w:numPr>
          <w:ilvl w:val="1"/>
          <w:numId w:val="20"/>
        </w:numPr>
        <w:rPr>
          <w:rFonts w:ascii="Arial" w:eastAsia="Times New Roman" w:hAnsi="Arial" w:cs="Arial"/>
          <w:sz w:val="24"/>
          <w:szCs w:val="24"/>
          <w:lang w:eastAsia="en-GB"/>
        </w:rPr>
      </w:pPr>
      <w:r w:rsidRPr="001C1E64">
        <w:rPr>
          <w:rFonts w:ascii="Arial" w:eastAsia="Times New Roman" w:hAnsi="Arial" w:cs="Arial"/>
          <w:sz w:val="24"/>
          <w:szCs w:val="24"/>
          <w:lang w:eastAsia="en-GB"/>
        </w:rPr>
        <w:lastRenderedPageBreak/>
        <w:t>During Q</w:t>
      </w:r>
      <w:r w:rsidR="0088051A" w:rsidRPr="001C1E64">
        <w:rPr>
          <w:rFonts w:ascii="Arial" w:eastAsia="Times New Roman" w:hAnsi="Arial" w:cs="Arial"/>
          <w:sz w:val="24"/>
          <w:szCs w:val="24"/>
          <w:lang w:eastAsia="en-GB"/>
        </w:rPr>
        <w:t>3</w:t>
      </w:r>
      <w:r w:rsidRPr="001C1E64">
        <w:rPr>
          <w:rFonts w:ascii="Arial" w:eastAsia="Times New Roman" w:hAnsi="Arial" w:cs="Arial"/>
          <w:sz w:val="24"/>
          <w:szCs w:val="24"/>
          <w:lang w:eastAsia="en-GB"/>
        </w:rPr>
        <w:t xml:space="preserve"> the </w:t>
      </w:r>
      <w:r w:rsidR="009B03AB" w:rsidRPr="001C1E64">
        <w:rPr>
          <w:rFonts w:ascii="Arial" w:eastAsia="Times New Roman" w:hAnsi="Arial" w:cs="Arial"/>
          <w:sz w:val="24"/>
          <w:szCs w:val="24"/>
          <w:lang w:eastAsia="en-GB"/>
        </w:rPr>
        <w:t>Theatre Severn</w:t>
      </w:r>
      <w:r w:rsidR="0088051A" w:rsidRPr="001C1E64">
        <w:rPr>
          <w:rFonts w:ascii="Arial" w:eastAsia="Times New Roman" w:hAnsi="Arial" w:cs="Arial"/>
          <w:sz w:val="24"/>
          <w:szCs w:val="24"/>
          <w:lang w:eastAsia="en-GB"/>
        </w:rPr>
        <w:t xml:space="preserve"> continued with</w:t>
      </w:r>
      <w:r w:rsidR="009B03AB" w:rsidRPr="001C1E64">
        <w:rPr>
          <w:rFonts w:ascii="Arial" w:eastAsia="Times New Roman" w:hAnsi="Arial" w:cs="Arial"/>
          <w:sz w:val="24"/>
          <w:szCs w:val="24"/>
          <w:lang w:eastAsia="en-GB"/>
        </w:rPr>
        <w:t xml:space="preserve"> socially distant film screenings</w:t>
      </w:r>
      <w:r w:rsidR="004B70E0" w:rsidRPr="001C1E64">
        <w:rPr>
          <w:rFonts w:ascii="Arial" w:eastAsia="Times New Roman" w:hAnsi="Arial" w:cs="Arial"/>
          <w:sz w:val="24"/>
          <w:szCs w:val="24"/>
          <w:lang w:eastAsia="en-GB"/>
        </w:rPr>
        <w:t>,</w:t>
      </w:r>
      <w:r w:rsidR="0088051A" w:rsidRPr="001C1E64">
        <w:rPr>
          <w:rFonts w:ascii="Arial" w:eastAsia="Times New Roman" w:hAnsi="Arial" w:cs="Arial"/>
          <w:sz w:val="24"/>
          <w:szCs w:val="24"/>
          <w:lang w:eastAsia="en-GB"/>
        </w:rPr>
        <w:t xml:space="preserve"> except during the November lockdown. There were</w:t>
      </w:r>
      <w:r w:rsidR="004B70E0" w:rsidRPr="001C1E64">
        <w:rPr>
          <w:rFonts w:ascii="Arial" w:eastAsia="Times New Roman" w:hAnsi="Arial" w:cs="Arial"/>
          <w:sz w:val="24"/>
          <w:szCs w:val="24"/>
          <w:lang w:eastAsia="en-GB"/>
        </w:rPr>
        <w:t xml:space="preserve"> </w:t>
      </w:r>
      <w:r w:rsidR="0088051A" w:rsidRPr="001C1E64">
        <w:rPr>
          <w:rFonts w:ascii="Arial" w:eastAsia="Times New Roman" w:hAnsi="Arial" w:cs="Arial"/>
          <w:sz w:val="24"/>
          <w:szCs w:val="24"/>
          <w:lang w:eastAsia="en-GB"/>
        </w:rPr>
        <w:t>6909</w:t>
      </w:r>
      <w:r w:rsidR="004B70E0" w:rsidRPr="001C1E64">
        <w:rPr>
          <w:rFonts w:ascii="Arial" w:eastAsia="Times New Roman" w:hAnsi="Arial" w:cs="Arial"/>
          <w:sz w:val="24"/>
          <w:szCs w:val="24"/>
          <w:lang w:eastAsia="en-GB"/>
        </w:rPr>
        <w:t xml:space="preserve"> visitors</w:t>
      </w:r>
      <w:r w:rsidR="00D81E3E" w:rsidRPr="001C1E64">
        <w:rPr>
          <w:rFonts w:ascii="Arial" w:eastAsia="Times New Roman" w:hAnsi="Arial" w:cs="Arial"/>
          <w:sz w:val="24"/>
          <w:szCs w:val="24"/>
          <w:lang w:eastAsia="en-GB"/>
        </w:rPr>
        <w:t xml:space="preserve"> attending in total during Q</w:t>
      </w:r>
      <w:r w:rsidR="0088051A" w:rsidRPr="001C1E64">
        <w:rPr>
          <w:rFonts w:ascii="Arial" w:eastAsia="Times New Roman" w:hAnsi="Arial" w:cs="Arial"/>
          <w:sz w:val="24"/>
          <w:szCs w:val="24"/>
          <w:lang w:eastAsia="en-GB"/>
        </w:rPr>
        <w:t>3, but overall the figures continue to fall</w:t>
      </w:r>
      <w:r w:rsidR="004B70E0" w:rsidRPr="001C1E64">
        <w:rPr>
          <w:rFonts w:ascii="Arial" w:eastAsia="Times New Roman" w:hAnsi="Arial" w:cs="Arial"/>
          <w:sz w:val="24"/>
          <w:szCs w:val="24"/>
          <w:lang w:eastAsia="en-GB"/>
        </w:rPr>
        <w:t xml:space="preserve">. </w:t>
      </w:r>
      <w:r w:rsidR="009B03AB" w:rsidRPr="001C1E64">
        <w:rPr>
          <w:rFonts w:ascii="Arial" w:eastAsia="Times New Roman" w:hAnsi="Arial" w:cs="Arial"/>
          <w:sz w:val="24"/>
          <w:szCs w:val="24"/>
          <w:lang w:eastAsia="en-GB"/>
        </w:rPr>
        <w:t>Live performances are yet to resume.</w:t>
      </w:r>
      <w:r w:rsidR="00F425CF" w:rsidRPr="001C1E64">
        <w:rPr>
          <w:rFonts w:ascii="Arial" w:eastAsia="Times New Roman" w:hAnsi="Arial" w:cs="Arial"/>
          <w:sz w:val="24"/>
          <w:szCs w:val="24"/>
          <w:lang w:eastAsia="en-GB"/>
        </w:rPr>
        <w:t xml:space="preserve"> </w:t>
      </w:r>
      <w:r w:rsidR="004B70E0" w:rsidRPr="001C1E64">
        <w:rPr>
          <w:rFonts w:ascii="Arial" w:eastAsia="Times New Roman" w:hAnsi="Arial" w:cs="Arial"/>
          <w:sz w:val="24"/>
          <w:szCs w:val="24"/>
          <w:lang w:eastAsia="en-GB"/>
        </w:rPr>
        <w:t>The Old Market Hall cinema remained closed during Q</w:t>
      </w:r>
      <w:r w:rsidR="0088051A" w:rsidRPr="001C1E64">
        <w:rPr>
          <w:rFonts w:ascii="Arial" w:eastAsia="Times New Roman" w:hAnsi="Arial" w:cs="Arial"/>
          <w:sz w:val="24"/>
          <w:szCs w:val="24"/>
          <w:lang w:eastAsia="en-GB"/>
        </w:rPr>
        <w:t>3</w:t>
      </w:r>
      <w:r w:rsidR="004B70E0" w:rsidRPr="001C1E64">
        <w:rPr>
          <w:rFonts w:ascii="Arial" w:eastAsia="Times New Roman" w:hAnsi="Arial" w:cs="Arial"/>
          <w:sz w:val="24"/>
          <w:szCs w:val="24"/>
          <w:lang w:eastAsia="en-GB"/>
        </w:rPr>
        <w:t>.</w:t>
      </w:r>
      <w:r w:rsidR="00B9073B" w:rsidRPr="001C1E64">
        <w:rPr>
          <w:rFonts w:ascii="Arial" w:eastAsia="Times New Roman" w:hAnsi="Arial" w:cs="Arial"/>
          <w:sz w:val="24"/>
          <w:szCs w:val="24"/>
          <w:lang w:eastAsia="en-GB"/>
        </w:rPr>
        <w:t xml:space="preserve"> </w:t>
      </w:r>
    </w:p>
    <w:p w14:paraId="7FAB93AA" w14:textId="77777777" w:rsidR="00B947D5" w:rsidRDefault="00B947D5" w:rsidP="00B947D5">
      <w:pPr>
        <w:pStyle w:val="ListParagraph"/>
      </w:pPr>
    </w:p>
    <w:p w14:paraId="1E52372F" w14:textId="1F66A215" w:rsidR="00B9073B" w:rsidRPr="00B947D5" w:rsidRDefault="00B947D5" w:rsidP="00B947D5">
      <w:pPr>
        <w:pStyle w:val="ListParagraph"/>
        <w:numPr>
          <w:ilvl w:val="1"/>
          <w:numId w:val="20"/>
        </w:numPr>
        <w:rPr>
          <w:rFonts w:ascii="Arial" w:eastAsia="Times New Roman" w:hAnsi="Arial" w:cs="Arial"/>
          <w:sz w:val="24"/>
          <w:szCs w:val="24"/>
          <w:lang w:eastAsia="en-GB"/>
        </w:rPr>
      </w:pPr>
      <w:r w:rsidRPr="00B947D5">
        <w:t xml:space="preserve"> </w:t>
      </w:r>
      <w:r w:rsidRPr="00B947D5">
        <w:rPr>
          <w:rFonts w:ascii="Arial" w:eastAsia="Times New Roman" w:hAnsi="Arial" w:cs="Arial"/>
          <w:sz w:val="24"/>
          <w:szCs w:val="24"/>
          <w:lang w:eastAsia="en-GB"/>
        </w:rPr>
        <w:t xml:space="preserve">Visits to </w:t>
      </w:r>
      <w:r w:rsidR="00555EF0" w:rsidRPr="00B947D5">
        <w:rPr>
          <w:rFonts w:ascii="Arial" w:eastAsia="Times New Roman" w:hAnsi="Arial" w:cs="Arial"/>
          <w:sz w:val="24"/>
          <w:szCs w:val="24"/>
          <w:lang w:eastAsia="en-GB"/>
        </w:rPr>
        <w:t>libraries</w:t>
      </w:r>
      <w:r w:rsidRPr="00B947D5">
        <w:rPr>
          <w:rFonts w:ascii="Arial" w:eastAsia="Times New Roman" w:hAnsi="Arial" w:cs="Arial"/>
          <w:sz w:val="24"/>
          <w:szCs w:val="24"/>
          <w:lang w:eastAsia="en-GB"/>
        </w:rPr>
        <w:t xml:space="preserve"> are significantly down as they were closed for public access during most of November due to lockdown restrictions. Even when libraries were open visits were low due to reluctance of older/vulnerable library customers to go out, reduced library services in branch, greater focus on digital services, no events or activities in libraries. </w:t>
      </w:r>
    </w:p>
    <w:p w14:paraId="1570BD68" w14:textId="77777777" w:rsidR="00996EE0" w:rsidRPr="000A744B" w:rsidRDefault="00996EE0" w:rsidP="00996EE0">
      <w:pPr>
        <w:pStyle w:val="ListParagraph"/>
        <w:rPr>
          <w:rFonts w:ascii="Arial" w:eastAsia="Times New Roman" w:hAnsi="Arial" w:cs="Arial"/>
          <w:sz w:val="24"/>
          <w:szCs w:val="24"/>
          <w:lang w:eastAsia="en-GB"/>
        </w:rPr>
      </w:pPr>
      <w:bookmarkStart w:id="10" w:name="_Hlk46830652"/>
    </w:p>
    <w:p w14:paraId="31710D57" w14:textId="2C894B59" w:rsidR="005B62D4" w:rsidRDefault="004E2302" w:rsidP="008B4640">
      <w:pPr>
        <w:pStyle w:val="ListParagraph"/>
        <w:numPr>
          <w:ilvl w:val="1"/>
          <w:numId w:val="20"/>
        </w:numPr>
        <w:rPr>
          <w:rFonts w:ascii="Arial" w:hAnsi="Arial" w:cs="Arial"/>
          <w:sz w:val="24"/>
          <w:szCs w:val="24"/>
        </w:rPr>
      </w:pPr>
      <w:r w:rsidRPr="00B947D5">
        <w:rPr>
          <w:rFonts w:ascii="Arial" w:hAnsi="Arial" w:cs="Arial"/>
          <w:sz w:val="24"/>
          <w:szCs w:val="24"/>
        </w:rPr>
        <w:t xml:space="preserve">The projected Recycling and Composting rate for quarter </w:t>
      </w:r>
      <w:r w:rsidR="00B947D5" w:rsidRPr="00B947D5">
        <w:rPr>
          <w:rFonts w:ascii="Arial" w:hAnsi="Arial" w:cs="Arial"/>
          <w:sz w:val="24"/>
          <w:szCs w:val="24"/>
        </w:rPr>
        <w:t>3</w:t>
      </w:r>
      <w:r w:rsidRPr="00B947D5">
        <w:rPr>
          <w:rFonts w:ascii="Arial" w:hAnsi="Arial" w:cs="Arial"/>
          <w:sz w:val="24"/>
          <w:szCs w:val="24"/>
        </w:rPr>
        <w:t xml:space="preserve"> 20</w:t>
      </w:r>
      <w:r w:rsidR="000A744B" w:rsidRPr="00B947D5">
        <w:rPr>
          <w:rFonts w:ascii="Arial" w:hAnsi="Arial" w:cs="Arial"/>
          <w:sz w:val="24"/>
          <w:szCs w:val="24"/>
        </w:rPr>
        <w:t>/21</w:t>
      </w:r>
      <w:r w:rsidRPr="00B947D5">
        <w:rPr>
          <w:rFonts w:ascii="Arial" w:hAnsi="Arial" w:cs="Arial"/>
          <w:sz w:val="24"/>
          <w:szCs w:val="24"/>
        </w:rPr>
        <w:t> is 5</w:t>
      </w:r>
      <w:r w:rsidR="009B03AB" w:rsidRPr="00B947D5">
        <w:rPr>
          <w:rFonts w:ascii="Arial" w:hAnsi="Arial" w:cs="Arial"/>
          <w:sz w:val="24"/>
          <w:szCs w:val="24"/>
        </w:rPr>
        <w:t>3.</w:t>
      </w:r>
      <w:r w:rsidR="00B947D5" w:rsidRPr="00B947D5">
        <w:rPr>
          <w:rFonts w:ascii="Arial" w:hAnsi="Arial" w:cs="Arial"/>
          <w:sz w:val="24"/>
          <w:szCs w:val="24"/>
        </w:rPr>
        <w:t>6</w:t>
      </w:r>
      <w:r w:rsidRPr="00B947D5">
        <w:rPr>
          <w:rFonts w:ascii="Arial" w:hAnsi="Arial" w:cs="Arial"/>
          <w:sz w:val="24"/>
          <w:szCs w:val="24"/>
        </w:rPr>
        <w:t>% which is above the target of 52.5%</w:t>
      </w:r>
      <w:r w:rsidR="00996EE0" w:rsidRPr="00B947D5">
        <w:rPr>
          <w:rFonts w:ascii="Arial" w:hAnsi="Arial" w:cs="Arial"/>
          <w:sz w:val="24"/>
          <w:szCs w:val="24"/>
        </w:rPr>
        <w:t>.</w:t>
      </w:r>
      <w:r w:rsidRPr="00B947D5">
        <w:rPr>
          <w:rFonts w:ascii="Arial" w:hAnsi="Arial" w:cs="Arial"/>
          <w:sz w:val="24"/>
          <w:szCs w:val="24"/>
        </w:rPr>
        <w:t xml:space="preserve"> The long-term trend shows that recycling rates continue to improve gradually, albeit with seasonal variations. </w:t>
      </w:r>
      <w:r w:rsidR="00996EE0" w:rsidRPr="00B947D5">
        <w:rPr>
          <w:rFonts w:ascii="Arial" w:hAnsi="Arial" w:cs="Arial"/>
          <w:sz w:val="24"/>
          <w:szCs w:val="24"/>
        </w:rPr>
        <w:t xml:space="preserve">Current performance exceeds the national targets for English councils to recycle 50% of household waste by the end of 2020. The next challenge is to meet the 65% target by the end of 2035. </w:t>
      </w:r>
    </w:p>
    <w:p w14:paraId="64FB2D95" w14:textId="77777777" w:rsidR="00F713CB" w:rsidRPr="00F713CB" w:rsidRDefault="00F713CB" w:rsidP="00F713CB">
      <w:pPr>
        <w:pStyle w:val="ListParagraph"/>
        <w:rPr>
          <w:rFonts w:ascii="Arial" w:hAnsi="Arial" w:cs="Arial"/>
          <w:sz w:val="24"/>
          <w:szCs w:val="24"/>
        </w:rPr>
      </w:pPr>
    </w:p>
    <w:bookmarkEnd w:id="10"/>
    <w:bookmarkEnd w:id="9"/>
    <w:p w14:paraId="54B3C156" w14:textId="77777777" w:rsidR="00710D92" w:rsidRPr="00710D92" w:rsidRDefault="00710D92" w:rsidP="00A62ADC">
      <w:pPr>
        <w:pStyle w:val="ListParagraph"/>
        <w:numPr>
          <w:ilvl w:val="0"/>
          <w:numId w:val="20"/>
        </w:numPr>
        <w:rPr>
          <w:rFonts w:ascii="Arial" w:hAnsi="Arial" w:cs="Arial"/>
          <w:sz w:val="24"/>
          <w:szCs w:val="24"/>
        </w:rPr>
      </w:pPr>
      <w:r w:rsidRPr="00710D92">
        <w:rPr>
          <w:rFonts w:ascii="Arial" w:hAnsi="Arial" w:cs="Arial"/>
          <w:b/>
          <w:sz w:val="24"/>
          <w:szCs w:val="24"/>
        </w:rPr>
        <w:t>A Good Place to do Business</w:t>
      </w:r>
    </w:p>
    <w:p w14:paraId="0F0CE0D4" w14:textId="77777777" w:rsidR="00710D92" w:rsidRPr="00710D92" w:rsidRDefault="00710D92" w:rsidP="00710D92">
      <w:pPr>
        <w:pStyle w:val="ListParagraph"/>
        <w:ind w:left="360"/>
        <w:rPr>
          <w:rFonts w:ascii="Arial" w:hAnsi="Arial" w:cs="Arial"/>
          <w:sz w:val="24"/>
          <w:szCs w:val="24"/>
        </w:rPr>
      </w:pPr>
    </w:p>
    <w:p w14:paraId="2D9B069F" w14:textId="09C4FEDA" w:rsidR="00551578" w:rsidRPr="00F75F88" w:rsidRDefault="00710D92" w:rsidP="00F75F88">
      <w:pPr>
        <w:pStyle w:val="ListParagraph"/>
        <w:numPr>
          <w:ilvl w:val="1"/>
          <w:numId w:val="20"/>
        </w:numPr>
        <w:rPr>
          <w:rFonts w:ascii="Arial" w:hAnsi="Arial" w:cs="Arial"/>
          <w:sz w:val="24"/>
          <w:szCs w:val="24"/>
        </w:rPr>
      </w:pPr>
      <w:r w:rsidRPr="00710D92">
        <w:rPr>
          <w:rFonts w:ascii="Arial" w:hAnsi="Arial" w:cs="Arial"/>
          <w:sz w:val="24"/>
          <w:szCs w:val="24"/>
        </w:rPr>
        <w:t>The sub outcomes for A Good Place to do Business are;</w:t>
      </w:r>
      <w:r w:rsidRPr="00710D92">
        <w:rPr>
          <w:rFonts w:ascii="Arial" w:hAnsi="Arial" w:cs="Arial"/>
          <w:color w:val="000000"/>
          <w:sz w:val="24"/>
          <w:szCs w:val="24"/>
        </w:rPr>
        <w:t xml:space="preserve"> </w:t>
      </w:r>
      <w:r w:rsidRPr="00710D92">
        <w:rPr>
          <w:rFonts w:ascii="Arial" w:eastAsia="Times New Roman" w:hAnsi="Arial" w:cs="Arial"/>
          <w:color w:val="000000"/>
          <w:sz w:val="24"/>
          <w:szCs w:val="24"/>
          <w:lang w:eastAsia="en-GB"/>
        </w:rPr>
        <w:t>A Well Qualified Workforce, A Good Place to Start, Grow or Locate a Business, Employment Opportunities, Employment Conditions and Infrastructure and Conditions.</w:t>
      </w:r>
      <w:bookmarkStart w:id="11" w:name="_Hlk46835050"/>
    </w:p>
    <w:p w14:paraId="2F59BD08" w14:textId="77777777" w:rsidR="00551578" w:rsidRPr="00551578" w:rsidRDefault="00551578" w:rsidP="00551578">
      <w:pPr>
        <w:pStyle w:val="ListParagraph"/>
        <w:rPr>
          <w:rFonts w:ascii="Arial" w:hAnsi="Arial" w:cs="Arial"/>
          <w:sz w:val="24"/>
          <w:szCs w:val="24"/>
        </w:rPr>
      </w:pPr>
    </w:p>
    <w:p w14:paraId="4E7FA400" w14:textId="200CC942" w:rsidR="00DE517C" w:rsidRPr="00523335" w:rsidRDefault="00B407D8" w:rsidP="00551578">
      <w:pPr>
        <w:pStyle w:val="ListParagraph"/>
        <w:numPr>
          <w:ilvl w:val="1"/>
          <w:numId w:val="20"/>
        </w:numPr>
        <w:rPr>
          <w:rFonts w:ascii="Arial" w:hAnsi="Arial" w:cs="Arial"/>
          <w:sz w:val="24"/>
          <w:szCs w:val="24"/>
        </w:rPr>
      </w:pPr>
      <w:r w:rsidRPr="00551578">
        <w:rPr>
          <w:rFonts w:ascii="Arial" w:hAnsi="Arial" w:cs="Arial"/>
          <w:sz w:val="24"/>
          <w:szCs w:val="24"/>
        </w:rPr>
        <w:t xml:space="preserve">Claimant count </w:t>
      </w:r>
      <w:r w:rsidRPr="00523335">
        <w:rPr>
          <w:rFonts w:ascii="Arial" w:hAnsi="Arial" w:cs="Arial"/>
          <w:sz w:val="24"/>
          <w:szCs w:val="24"/>
        </w:rPr>
        <w:t xml:space="preserve">figures to </w:t>
      </w:r>
      <w:r w:rsidR="00B947D5" w:rsidRPr="00523335">
        <w:rPr>
          <w:rFonts w:ascii="Arial" w:hAnsi="Arial" w:cs="Arial"/>
          <w:sz w:val="24"/>
          <w:szCs w:val="24"/>
        </w:rPr>
        <w:t>December</w:t>
      </w:r>
      <w:r w:rsidRPr="00523335">
        <w:rPr>
          <w:rFonts w:ascii="Arial" w:hAnsi="Arial" w:cs="Arial"/>
          <w:sz w:val="24"/>
          <w:szCs w:val="24"/>
        </w:rPr>
        <w:t xml:space="preserve"> 2020</w:t>
      </w:r>
      <w:r w:rsidR="007D16FA" w:rsidRPr="00523335">
        <w:rPr>
          <w:rFonts w:ascii="Arial" w:hAnsi="Arial" w:cs="Arial"/>
          <w:sz w:val="24"/>
          <w:szCs w:val="24"/>
        </w:rPr>
        <w:t xml:space="preserve"> show that the number of claimants aged </w:t>
      </w:r>
      <w:r w:rsidR="00517856" w:rsidRPr="00523335">
        <w:rPr>
          <w:rFonts w:ascii="Arial" w:hAnsi="Arial" w:cs="Arial"/>
          <w:sz w:val="24"/>
          <w:szCs w:val="24"/>
        </w:rPr>
        <w:t xml:space="preserve">16+ stands at </w:t>
      </w:r>
      <w:r w:rsidR="00B947D5" w:rsidRPr="00523335">
        <w:rPr>
          <w:rFonts w:ascii="Arial" w:hAnsi="Arial" w:cs="Arial"/>
          <w:sz w:val="24"/>
          <w:szCs w:val="24"/>
        </w:rPr>
        <w:t>8,505</w:t>
      </w:r>
      <w:r w:rsidR="00517856" w:rsidRPr="00523335">
        <w:rPr>
          <w:rFonts w:ascii="Arial" w:hAnsi="Arial" w:cs="Arial"/>
          <w:sz w:val="24"/>
          <w:szCs w:val="24"/>
        </w:rPr>
        <w:t xml:space="preserve"> an increase of</w:t>
      </w:r>
      <w:r w:rsidR="0076796A" w:rsidRPr="00523335">
        <w:rPr>
          <w:rFonts w:ascii="Arial" w:hAnsi="Arial" w:cs="Arial"/>
          <w:sz w:val="24"/>
          <w:szCs w:val="24"/>
        </w:rPr>
        <w:t xml:space="preserve"> </w:t>
      </w:r>
      <w:r w:rsidR="00523335" w:rsidRPr="00523335">
        <w:rPr>
          <w:rFonts w:ascii="Arial" w:hAnsi="Arial" w:cs="Arial"/>
          <w:sz w:val="24"/>
          <w:szCs w:val="24"/>
        </w:rPr>
        <w:t>4,740</w:t>
      </w:r>
      <w:r w:rsidR="00517856" w:rsidRPr="00523335">
        <w:rPr>
          <w:rFonts w:ascii="Arial" w:hAnsi="Arial" w:cs="Arial"/>
          <w:sz w:val="24"/>
          <w:szCs w:val="24"/>
        </w:rPr>
        <w:t xml:space="preserve"> </w:t>
      </w:r>
      <w:r w:rsidR="00523335" w:rsidRPr="00523335">
        <w:rPr>
          <w:rFonts w:ascii="Arial" w:hAnsi="Arial" w:cs="Arial"/>
          <w:sz w:val="24"/>
          <w:szCs w:val="24"/>
        </w:rPr>
        <w:t>(125</w:t>
      </w:r>
      <w:r w:rsidR="0076796A" w:rsidRPr="00523335">
        <w:rPr>
          <w:rFonts w:ascii="Arial" w:hAnsi="Arial" w:cs="Arial"/>
          <w:sz w:val="24"/>
          <w:szCs w:val="24"/>
        </w:rPr>
        <w:t>%</w:t>
      </w:r>
      <w:r w:rsidR="00517856" w:rsidRPr="00523335">
        <w:rPr>
          <w:rFonts w:ascii="Arial" w:hAnsi="Arial" w:cs="Arial"/>
          <w:sz w:val="24"/>
          <w:szCs w:val="24"/>
        </w:rPr>
        <w:t xml:space="preserve">) compared to </w:t>
      </w:r>
      <w:r w:rsidR="004C5C8D" w:rsidRPr="00523335">
        <w:rPr>
          <w:rFonts w:ascii="Arial" w:hAnsi="Arial" w:cs="Arial"/>
          <w:sz w:val="24"/>
          <w:szCs w:val="24"/>
        </w:rPr>
        <w:t>December</w:t>
      </w:r>
      <w:r w:rsidR="003339AE" w:rsidRPr="00523335">
        <w:rPr>
          <w:rFonts w:ascii="Arial" w:hAnsi="Arial" w:cs="Arial"/>
          <w:sz w:val="24"/>
          <w:szCs w:val="24"/>
        </w:rPr>
        <w:t xml:space="preserve"> </w:t>
      </w:r>
      <w:r w:rsidR="00517856" w:rsidRPr="00523335">
        <w:rPr>
          <w:rFonts w:ascii="Arial" w:hAnsi="Arial" w:cs="Arial"/>
          <w:sz w:val="24"/>
          <w:szCs w:val="24"/>
        </w:rPr>
        <w:t>2019</w:t>
      </w:r>
      <w:r w:rsidR="0076796A" w:rsidRPr="00523335">
        <w:rPr>
          <w:rFonts w:ascii="Arial" w:hAnsi="Arial" w:cs="Arial"/>
          <w:sz w:val="24"/>
          <w:szCs w:val="24"/>
        </w:rPr>
        <w:t xml:space="preserve"> (3,</w:t>
      </w:r>
      <w:r w:rsidR="004C5C8D" w:rsidRPr="00523335">
        <w:rPr>
          <w:rFonts w:ascii="Arial" w:hAnsi="Arial" w:cs="Arial"/>
          <w:sz w:val="24"/>
          <w:szCs w:val="24"/>
        </w:rPr>
        <w:t>765</w:t>
      </w:r>
      <w:r w:rsidR="0076796A" w:rsidRPr="00523335">
        <w:rPr>
          <w:rFonts w:ascii="Arial" w:hAnsi="Arial" w:cs="Arial"/>
          <w:sz w:val="24"/>
          <w:szCs w:val="24"/>
        </w:rPr>
        <w:t>)</w:t>
      </w:r>
      <w:bookmarkEnd w:id="11"/>
      <w:r w:rsidR="00551578" w:rsidRPr="00523335">
        <w:rPr>
          <w:rFonts w:ascii="Arial" w:hAnsi="Arial" w:cs="Arial"/>
          <w:sz w:val="24"/>
          <w:szCs w:val="24"/>
        </w:rPr>
        <w:t xml:space="preserve">. The sharp rise reflects the severe economic downturn as a result of national lockdown during the Covid-19 pandemic. </w:t>
      </w:r>
      <w:r w:rsidR="007E519E" w:rsidRPr="00523335">
        <w:rPr>
          <w:rStyle w:val="Strong"/>
          <w:rFonts w:ascii="Arial" w:hAnsi="Arial" w:cs="Arial"/>
          <w:b w:val="0"/>
          <w:bCs w:val="0"/>
          <w:sz w:val="24"/>
          <w:szCs w:val="24"/>
          <w:lang w:val="en"/>
        </w:rPr>
        <w:t>Please note</w:t>
      </w:r>
      <w:r w:rsidR="007E519E" w:rsidRPr="00523335">
        <w:rPr>
          <w:rFonts w:ascii="Arial" w:hAnsi="Arial" w:cs="Arial"/>
          <w:b/>
          <w:bCs/>
          <w:sz w:val="24"/>
          <w:szCs w:val="24"/>
          <w:lang w:val="en"/>
        </w:rPr>
        <w:t>:</w:t>
      </w:r>
      <w:r w:rsidR="007E519E" w:rsidRPr="00523335">
        <w:rPr>
          <w:rFonts w:ascii="Arial" w:hAnsi="Arial" w:cs="Arial"/>
          <w:sz w:val="24"/>
          <w:szCs w:val="24"/>
          <w:lang w:val="en"/>
        </w:rPr>
        <w:t xml:space="preserve"> Under Universal Credit a broader span of claimants are required to look for work than under Jobseeker's Allowance. As the Universal Credit Service is rolled out the number of people recorded as being on the Claimant Count will increase.</w:t>
      </w:r>
    </w:p>
    <w:p w14:paraId="5DCEA312" w14:textId="77777777" w:rsidR="0076796A" w:rsidRPr="00523335" w:rsidRDefault="0076796A" w:rsidP="0076796A">
      <w:pPr>
        <w:pStyle w:val="ListParagraph"/>
        <w:rPr>
          <w:rFonts w:ascii="Arial" w:hAnsi="Arial" w:cs="Arial"/>
          <w:sz w:val="24"/>
          <w:szCs w:val="24"/>
        </w:rPr>
      </w:pPr>
    </w:p>
    <w:p w14:paraId="11C3739D" w14:textId="2F25C629" w:rsidR="007E519E" w:rsidRPr="00523335" w:rsidRDefault="007E519E" w:rsidP="007E519E">
      <w:pPr>
        <w:pStyle w:val="ListParagraph"/>
        <w:ind w:left="644"/>
        <w:rPr>
          <w:rFonts w:ascii="Arial" w:hAnsi="Arial" w:cs="Arial"/>
          <w:sz w:val="24"/>
          <w:szCs w:val="24"/>
        </w:rPr>
      </w:pPr>
      <w:r w:rsidRPr="00523335">
        <w:rPr>
          <w:rFonts w:ascii="Arial" w:hAnsi="Arial" w:cs="Arial"/>
          <w:sz w:val="24"/>
          <w:szCs w:val="24"/>
        </w:rPr>
        <w:t>Shropshire claimant rates continue to compare favourably with comparator groups</w:t>
      </w:r>
      <w:r w:rsidR="00363A11" w:rsidRPr="00523335">
        <w:rPr>
          <w:rFonts w:ascii="Arial" w:hAnsi="Arial" w:cs="Arial"/>
          <w:sz w:val="24"/>
          <w:szCs w:val="24"/>
        </w:rPr>
        <w:t xml:space="preserve"> </w:t>
      </w:r>
      <w:r w:rsidR="00523335" w:rsidRPr="00523335">
        <w:rPr>
          <w:rFonts w:ascii="Arial" w:hAnsi="Arial" w:cs="Arial"/>
          <w:sz w:val="24"/>
          <w:szCs w:val="24"/>
        </w:rPr>
        <w:t>December</w:t>
      </w:r>
      <w:r w:rsidR="00363A11" w:rsidRPr="00523335">
        <w:rPr>
          <w:rFonts w:ascii="Arial" w:hAnsi="Arial" w:cs="Arial"/>
          <w:sz w:val="24"/>
          <w:szCs w:val="24"/>
        </w:rPr>
        <w:t xml:space="preserve"> 2020</w:t>
      </w:r>
      <w:r w:rsidRPr="00523335">
        <w:rPr>
          <w:rFonts w:ascii="Arial" w:hAnsi="Arial" w:cs="Arial"/>
          <w:sz w:val="24"/>
          <w:szCs w:val="24"/>
        </w:rPr>
        <w:t>:</w:t>
      </w:r>
    </w:p>
    <w:p w14:paraId="1236F8D3" w14:textId="77777777" w:rsidR="007E519E" w:rsidRPr="00523335" w:rsidRDefault="007E519E" w:rsidP="007E519E">
      <w:pPr>
        <w:pStyle w:val="ListParagraph"/>
        <w:ind w:left="644"/>
        <w:rPr>
          <w:rFonts w:ascii="Arial" w:hAnsi="Arial" w:cs="Arial"/>
          <w:sz w:val="24"/>
          <w:szCs w:val="24"/>
        </w:rPr>
      </w:pPr>
    </w:p>
    <w:p w14:paraId="61F45F43" w14:textId="77777777" w:rsidR="007E519E" w:rsidRPr="00523335" w:rsidRDefault="007E519E" w:rsidP="007E519E">
      <w:pPr>
        <w:pStyle w:val="ListParagraph"/>
        <w:ind w:left="644"/>
        <w:rPr>
          <w:rFonts w:ascii="Arial" w:hAnsi="Arial" w:cs="Arial"/>
          <w:sz w:val="24"/>
          <w:szCs w:val="24"/>
        </w:rPr>
      </w:pPr>
      <w:r w:rsidRPr="00523335">
        <w:rPr>
          <w:rFonts w:ascii="Arial" w:hAnsi="Arial" w:cs="Arial"/>
          <w:sz w:val="24"/>
          <w:szCs w:val="24"/>
        </w:rPr>
        <w:tab/>
      </w:r>
      <w:r w:rsidRPr="00523335">
        <w:rPr>
          <w:rFonts w:ascii="Arial" w:hAnsi="Arial" w:cs="Arial"/>
          <w:sz w:val="24"/>
          <w:szCs w:val="24"/>
        </w:rPr>
        <w:tab/>
      </w:r>
      <w:r w:rsidRPr="00523335">
        <w:rPr>
          <w:rFonts w:ascii="Arial" w:hAnsi="Arial" w:cs="Arial"/>
          <w:sz w:val="24"/>
          <w:szCs w:val="24"/>
        </w:rPr>
        <w:tab/>
        <w:t>Shropshire</w:t>
      </w:r>
      <w:r w:rsidRPr="00523335">
        <w:rPr>
          <w:rFonts w:ascii="Arial" w:hAnsi="Arial" w:cs="Arial"/>
          <w:sz w:val="24"/>
          <w:szCs w:val="24"/>
        </w:rPr>
        <w:tab/>
      </w:r>
      <w:r w:rsidRPr="00523335">
        <w:rPr>
          <w:rFonts w:ascii="Arial" w:hAnsi="Arial" w:cs="Arial"/>
          <w:sz w:val="24"/>
          <w:szCs w:val="24"/>
        </w:rPr>
        <w:tab/>
        <w:t>West Midlands</w:t>
      </w:r>
      <w:r w:rsidRPr="00523335">
        <w:rPr>
          <w:rFonts w:ascii="Arial" w:hAnsi="Arial" w:cs="Arial"/>
          <w:sz w:val="24"/>
          <w:szCs w:val="24"/>
        </w:rPr>
        <w:tab/>
      </w:r>
      <w:r w:rsidRPr="00523335">
        <w:rPr>
          <w:rFonts w:ascii="Arial" w:hAnsi="Arial" w:cs="Arial"/>
          <w:sz w:val="24"/>
          <w:szCs w:val="24"/>
        </w:rPr>
        <w:tab/>
        <w:t>Great Britain</w:t>
      </w:r>
    </w:p>
    <w:p w14:paraId="0ED343A4" w14:textId="0D631776" w:rsidR="007E519E" w:rsidRPr="00523335" w:rsidRDefault="007E519E" w:rsidP="007E519E">
      <w:pPr>
        <w:pStyle w:val="ListParagraph"/>
        <w:ind w:left="644"/>
        <w:rPr>
          <w:rFonts w:ascii="Arial" w:hAnsi="Arial" w:cs="Arial"/>
          <w:sz w:val="24"/>
          <w:szCs w:val="24"/>
        </w:rPr>
      </w:pPr>
      <w:r w:rsidRPr="00523335">
        <w:rPr>
          <w:rFonts w:ascii="Arial" w:hAnsi="Arial" w:cs="Arial"/>
          <w:sz w:val="24"/>
          <w:szCs w:val="24"/>
        </w:rPr>
        <w:t xml:space="preserve">18 – 24 </w:t>
      </w:r>
      <w:r w:rsidRPr="00523335">
        <w:rPr>
          <w:rFonts w:ascii="Arial" w:hAnsi="Arial" w:cs="Arial"/>
          <w:sz w:val="24"/>
          <w:szCs w:val="24"/>
        </w:rPr>
        <w:tab/>
      </w:r>
      <w:r w:rsidR="00363A11" w:rsidRPr="00523335">
        <w:rPr>
          <w:rFonts w:ascii="Arial" w:hAnsi="Arial" w:cs="Arial"/>
          <w:sz w:val="24"/>
          <w:szCs w:val="24"/>
        </w:rPr>
        <w:t>8.</w:t>
      </w:r>
      <w:r w:rsidR="00523335" w:rsidRPr="00523335">
        <w:rPr>
          <w:rFonts w:ascii="Arial" w:hAnsi="Arial" w:cs="Arial"/>
          <w:sz w:val="24"/>
          <w:szCs w:val="24"/>
        </w:rPr>
        <w:t>1</w:t>
      </w:r>
      <w:r w:rsidRPr="00523335">
        <w:rPr>
          <w:rFonts w:ascii="Arial" w:hAnsi="Arial" w:cs="Arial"/>
          <w:sz w:val="24"/>
          <w:szCs w:val="24"/>
        </w:rPr>
        <w:t>%</w:t>
      </w:r>
      <w:r w:rsidRPr="00523335">
        <w:rPr>
          <w:rFonts w:ascii="Arial" w:hAnsi="Arial" w:cs="Arial"/>
          <w:sz w:val="24"/>
          <w:szCs w:val="24"/>
        </w:rPr>
        <w:tab/>
      </w:r>
      <w:r w:rsidRPr="00523335">
        <w:rPr>
          <w:rFonts w:ascii="Arial" w:hAnsi="Arial" w:cs="Arial"/>
          <w:sz w:val="24"/>
          <w:szCs w:val="24"/>
        </w:rPr>
        <w:tab/>
      </w:r>
      <w:r w:rsidRPr="00523335">
        <w:rPr>
          <w:rFonts w:ascii="Arial" w:hAnsi="Arial" w:cs="Arial"/>
          <w:sz w:val="24"/>
          <w:szCs w:val="24"/>
        </w:rPr>
        <w:tab/>
      </w:r>
      <w:r w:rsidR="00523335" w:rsidRPr="00523335">
        <w:rPr>
          <w:rFonts w:ascii="Arial" w:hAnsi="Arial" w:cs="Arial"/>
          <w:sz w:val="24"/>
          <w:szCs w:val="24"/>
        </w:rPr>
        <w:t>9.9</w:t>
      </w:r>
      <w:r w:rsidRPr="00523335">
        <w:rPr>
          <w:rFonts w:ascii="Arial" w:hAnsi="Arial" w:cs="Arial"/>
          <w:sz w:val="24"/>
          <w:szCs w:val="24"/>
        </w:rPr>
        <w:t>%</w:t>
      </w:r>
      <w:r w:rsidRPr="00523335">
        <w:rPr>
          <w:rFonts w:ascii="Arial" w:hAnsi="Arial" w:cs="Arial"/>
          <w:sz w:val="24"/>
          <w:szCs w:val="24"/>
        </w:rPr>
        <w:tab/>
      </w:r>
      <w:r w:rsidRPr="00523335">
        <w:rPr>
          <w:rFonts w:ascii="Arial" w:hAnsi="Arial" w:cs="Arial"/>
          <w:sz w:val="24"/>
          <w:szCs w:val="24"/>
        </w:rPr>
        <w:tab/>
      </w:r>
      <w:r w:rsidRPr="00523335">
        <w:rPr>
          <w:rFonts w:ascii="Arial" w:hAnsi="Arial" w:cs="Arial"/>
          <w:sz w:val="24"/>
          <w:szCs w:val="24"/>
        </w:rPr>
        <w:tab/>
      </w:r>
      <w:r w:rsidRPr="00523335">
        <w:rPr>
          <w:rFonts w:ascii="Arial" w:hAnsi="Arial" w:cs="Arial"/>
          <w:sz w:val="24"/>
          <w:szCs w:val="24"/>
        </w:rPr>
        <w:tab/>
      </w:r>
      <w:r w:rsidR="00523335" w:rsidRPr="00523335">
        <w:rPr>
          <w:rFonts w:ascii="Arial" w:hAnsi="Arial" w:cs="Arial"/>
          <w:sz w:val="24"/>
          <w:szCs w:val="24"/>
        </w:rPr>
        <w:t>8.9</w:t>
      </w:r>
      <w:r w:rsidRPr="00523335">
        <w:rPr>
          <w:rFonts w:ascii="Arial" w:hAnsi="Arial" w:cs="Arial"/>
          <w:sz w:val="24"/>
          <w:szCs w:val="24"/>
        </w:rPr>
        <w:t xml:space="preserve">% </w:t>
      </w:r>
    </w:p>
    <w:p w14:paraId="59D6A8D8" w14:textId="50CB750A" w:rsidR="007E519E" w:rsidRPr="00523335" w:rsidRDefault="003339AE" w:rsidP="007E519E">
      <w:pPr>
        <w:pStyle w:val="ListParagraph"/>
        <w:ind w:left="644"/>
        <w:rPr>
          <w:rFonts w:ascii="Arial" w:hAnsi="Arial" w:cs="Arial"/>
          <w:sz w:val="24"/>
          <w:szCs w:val="24"/>
        </w:rPr>
      </w:pPr>
      <w:r w:rsidRPr="00523335">
        <w:rPr>
          <w:rFonts w:ascii="Arial" w:hAnsi="Arial" w:cs="Arial"/>
          <w:sz w:val="24"/>
          <w:szCs w:val="24"/>
        </w:rPr>
        <w:t>16 - 64</w:t>
      </w:r>
      <w:r w:rsidR="007E519E" w:rsidRPr="00523335">
        <w:rPr>
          <w:rFonts w:ascii="Arial" w:hAnsi="Arial" w:cs="Arial"/>
          <w:sz w:val="24"/>
          <w:szCs w:val="24"/>
        </w:rPr>
        <w:t xml:space="preserve"> </w:t>
      </w:r>
      <w:r w:rsidR="007E519E" w:rsidRPr="00523335">
        <w:rPr>
          <w:rFonts w:ascii="Arial" w:hAnsi="Arial" w:cs="Arial"/>
          <w:sz w:val="24"/>
          <w:szCs w:val="24"/>
        </w:rPr>
        <w:tab/>
      </w:r>
      <w:r w:rsidRPr="00523335">
        <w:rPr>
          <w:rFonts w:ascii="Arial" w:hAnsi="Arial" w:cs="Arial"/>
          <w:sz w:val="24"/>
          <w:szCs w:val="24"/>
        </w:rPr>
        <w:t>4.</w:t>
      </w:r>
      <w:r w:rsidR="00523335" w:rsidRPr="00523335">
        <w:rPr>
          <w:rFonts w:ascii="Arial" w:hAnsi="Arial" w:cs="Arial"/>
          <w:sz w:val="24"/>
          <w:szCs w:val="24"/>
        </w:rPr>
        <w:t>5</w:t>
      </w:r>
      <w:r w:rsidR="007E519E" w:rsidRPr="00523335">
        <w:rPr>
          <w:rFonts w:ascii="Arial" w:hAnsi="Arial" w:cs="Arial"/>
          <w:sz w:val="24"/>
          <w:szCs w:val="24"/>
        </w:rPr>
        <w:t>%</w:t>
      </w:r>
      <w:r w:rsidR="007E519E" w:rsidRPr="00523335">
        <w:rPr>
          <w:rFonts w:ascii="Arial" w:hAnsi="Arial" w:cs="Arial"/>
          <w:sz w:val="24"/>
          <w:szCs w:val="24"/>
        </w:rPr>
        <w:tab/>
      </w:r>
      <w:r w:rsidR="007E519E" w:rsidRPr="00523335">
        <w:rPr>
          <w:rFonts w:ascii="Arial" w:hAnsi="Arial" w:cs="Arial"/>
          <w:sz w:val="24"/>
          <w:szCs w:val="24"/>
        </w:rPr>
        <w:tab/>
      </w:r>
      <w:r w:rsidR="007E519E" w:rsidRPr="00523335">
        <w:rPr>
          <w:rFonts w:ascii="Arial" w:hAnsi="Arial" w:cs="Arial"/>
          <w:sz w:val="24"/>
          <w:szCs w:val="24"/>
        </w:rPr>
        <w:tab/>
      </w:r>
      <w:r w:rsidR="00363A11" w:rsidRPr="00523335">
        <w:rPr>
          <w:rFonts w:ascii="Arial" w:hAnsi="Arial" w:cs="Arial"/>
          <w:sz w:val="24"/>
          <w:szCs w:val="24"/>
        </w:rPr>
        <w:t>7.</w:t>
      </w:r>
      <w:r w:rsidR="00523335" w:rsidRPr="00523335">
        <w:rPr>
          <w:rFonts w:ascii="Arial" w:hAnsi="Arial" w:cs="Arial"/>
          <w:sz w:val="24"/>
          <w:szCs w:val="24"/>
        </w:rPr>
        <w:t>2</w:t>
      </w:r>
      <w:r w:rsidR="007E519E" w:rsidRPr="00523335">
        <w:rPr>
          <w:rFonts w:ascii="Arial" w:hAnsi="Arial" w:cs="Arial"/>
          <w:sz w:val="24"/>
          <w:szCs w:val="24"/>
        </w:rPr>
        <w:t>%</w:t>
      </w:r>
      <w:r w:rsidR="007E519E" w:rsidRPr="00523335">
        <w:rPr>
          <w:rFonts w:ascii="Arial" w:hAnsi="Arial" w:cs="Arial"/>
          <w:sz w:val="24"/>
          <w:szCs w:val="24"/>
        </w:rPr>
        <w:tab/>
      </w:r>
      <w:r w:rsidR="007E519E" w:rsidRPr="00523335">
        <w:rPr>
          <w:rFonts w:ascii="Arial" w:hAnsi="Arial" w:cs="Arial"/>
          <w:sz w:val="24"/>
          <w:szCs w:val="24"/>
        </w:rPr>
        <w:tab/>
      </w:r>
      <w:r w:rsidR="007E519E" w:rsidRPr="00523335">
        <w:rPr>
          <w:rFonts w:ascii="Arial" w:hAnsi="Arial" w:cs="Arial"/>
          <w:sz w:val="24"/>
          <w:szCs w:val="24"/>
        </w:rPr>
        <w:tab/>
      </w:r>
      <w:r w:rsidR="007E519E" w:rsidRPr="00523335">
        <w:rPr>
          <w:rFonts w:ascii="Arial" w:hAnsi="Arial" w:cs="Arial"/>
          <w:sz w:val="24"/>
          <w:szCs w:val="24"/>
        </w:rPr>
        <w:tab/>
      </w:r>
      <w:r w:rsidR="00363A11" w:rsidRPr="00523335">
        <w:rPr>
          <w:rFonts w:ascii="Arial" w:hAnsi="Arial" w:cs="Arial"/>
          <w:sz w:val="24"/>
          <w:szCs w:val="24"/>
        </w:rPr>
        <w:t>6.</w:t>
      </w:r>
      <w:r w:rsidR="00523335" w:rsidRPr="00523335">
        <w:rPr>
          <w:rFonts w:ascii="Arial" w:hAnsi="Arial" w:cs="Arial"/>
          <w:sz w:val="24"/>
          <w:szCs w:val="24"/>
        </w:rPr>
        <w:t>3</w:t>
      </w:r>
      <w:r w:rsidR="007E519E" w:rsidRPr="00523335">
        <w:rPr>
          <w:rFonts w:ascii="Arial" w:hAnsi="Arial" w:cs="Arial"/>
          <w:sz w:val="24"/>
          <w:szCs w:val="24"/>
        </w:rPr>
        <w:t>%</w:t>
      </w:r>
    </w:p>
    <w:p w14:paraId="1B183E23" w14:textId="0C9C4087" w:rsidR="007E519E" w:rsidRPr="00523335" w:rsidRDefault="007E519E" w:rsidP="007E519E">
      <w:pPr>
        <w:pStyle w:val="ListParagraph"/>
        <w:ind w:left="644"/>
        <w:rPr>
          <w:rFonts w:ascii="Arial" w:hAnsi="Arial" w:cs="Arial"/>
          <w:sz w:val="24"/>
          <w:szCs w:val="24"/>
        </w:rPr>
      </w:pPr>
      <w:r w:rsidRPr="00523335">
        <w:rPr>
          <w:rFonts w:ascii="Arial" w:hAnsi="Arial" w:cs="Arial"/>
          <w:sz w:val="24"/>
          <w:szCs w:val="24"/>
        </w:rPr>
        <w:tab/>
      </w:r>
      <w:r w:rsidRPr="00523335">
        <w:rPr>
          <w:rFonts w:ascii="Arial" w:hAnsi="Arial" w:cs="Arial"/>
          <w:sz w:val="24"/>
          <w:szCs w:val="24"/>
        </w:rPr>
        <w:tab/>
      </w:r>
    </w:p>
    <w:p w14:paraId="237A6AD5" w14:textId="6BEC26AF" w:rsidR="007E519E" w:rsidRDefault="007E519E" w:rsidP="007E519E">
      <w:pPr>
        <w:pStyle w:val="ListParagraph"/>
        <w:ind w:left="360"/>
        <w:rPr>
          <w:rFonts w:ascii="Arial" w:hAnsi="Arial" w:cs="Arial"/>
          <w:sz w:val="24"/>
          <w:szCs w:val="24"/>
        </w:rPr>
      </w:pPr>
    </w:p>
    <w:p w14:paraId="3312CD8B" w14:textId="3C898ED0" w:rsidR="00EC0430" w:rsidRDefault="00EC0430" w:rsidP="00EC0430">
      <w:pPr>
        <w:pStyle w:val="ListParagraph"/>
        <w:numPr>
          <w:ilvl w:val="1"/>
          <w:numId w:val="20"/>
        </w:numPr>
        <w:rPr>
          <w:rFonts w:ascii="Arial" w:hAnsi="Arial" w:cs="Arial"/>
          <w:sz w:val="24"/>
          <w:szCs w:val="24"/>
        </w:rPr>
      </w:pPr>
      <w:r>
        <w:rPr>
          <w:rFonts w:ascii="Arial" w:hAnsi="Arial" w:cs="Arial"/>
          <w:sz w:val="24"/>
          <w:szCs w:val="24"/>
        </w:rPr>
        <w:t xml:space="preserve"> </w:t>
      </w:r>
      <w:r w:rsidRPr="00EC0430">
        <w:rPr>
          <w:rFonts w:ascii="Arial" w:hAnsi="Arial" w:cs="Arial"/>
          <w:sz w:val="24"/>
          <w:szCs w:val="24"/>
        </w:rPr>
        <w:t>Pay rates Latest data published in December 20</w:t>
      </w:r>
      <w:r>
        <w:rPr>
          <w:rFonts w:ascii="Arial" w:hAnsi="Arial" w:cs="Arial"/>
          <w:sz w:val="24"/>
          <w:szCs w:val="24"/>
        </w:rPr>
        <w:t>20</w:t>
      </w:r>
      <w:r w:rsidRPr="00EC0430">
        <w:rPr>
          <w:rFonts w:ascii="Arial" w:hAnsi="Arial" w:cs="Arial"/>
          <w:sz w:val="24"/>
          <w:szCs w:val="24"/>
        </w:rPr>
        <w:t xml:space="preserve"> shows the average wages in 20</w:t>
      </w:r>
      <w:r>
        <w:rPr>
          <w:rFonts w:ascii="Arial" w:hAnsi="Arial" w:cs="Arial"/>
          <w:sz w:val="24"/>
          <w:szCs w:val="24"/>
        </w:rPr>
        <w:t>20</w:t>
      </w:r>
      <w:r w:rsidRPr="00EC0430">
        <w:rPr>
          <w:rFonts w:ascii="Arial" w:hAnsi="Arial" w:cs="Arial"/>
          <w:sz w:val="24"/>
          <w:szCs w:val="24"/>
        </w:rPr>
        <w:t xml:space="preserve"> for people working in Shropshire (workplace wages)</w:t>
      </w:r>
      <w:r w:rsidRPr="00C34406">
        <w:rPr>
          <w:rFonts w:ascii="Arial" w:hAnsi="Arial" w:cs="Arial"/>
          <w:sz w:val="24"/>
          <w:szCs w:val="24"/>
        </w:rPr>
        <w:t> increased by £</w:t>
      </w:r>
      <w:r w:rsidR="00C34406" w:rsidRPr="00C34406">
        <w:rPr>
          <w:rFonts w:ascii="Arial" w:hAnsi="Arial" w:cs="Arial"/>
          <w:sz w:val="24"/>
          <w:szCs w:val="24"/>
        </w:rPr>
        <w:t>7.00</w:t>
      </w:r>
      <w:r w:rsidRPr="00C34406">
        <w:rPr>
          <w:rFonts w:ascii="Arial" w:hAnsi="Arial" w:cs="Arial"/>
          <w:sz w:val="24"/>
          <w:szCs w:val="24"/>
        </w:rPr>
        <w:t xml:space="preserve"> to £</w:t>
      </w:r>
      <w:r w:rsidR="00C34406" w:rsidRPr="00C34406">
        <w:rPr>
          <w:rFonts w:ascii="Arial" w:hAnsi="Arial" w:cs="Arial"/>
          <w:sz w:val="24"/>
          <w:szCs w:val="24"/>
        </w:rPr>
        <w:t>532.90</w:t>
      </w:r>
      <w:r w:rsidRPr="00C34406">
        <w:rPr>
          <w:rFonts w:ascii="Arial" w:hAnsi="Arial" w:cs="Arial"/>
          <w:sz w:val="24"/>
          <w:szCs w:val="24"/>
        </w:rPr>
        <w:t xml:space="preserve"> gross per week in the year to April 20</w:t>
      </w:r>
      <w:r w:rsidR="00C34406" w:rsidRPr="00C34406">
        <w:rPr>
          <w:rFonts w:ascii="Arial" w:hAnsi="Arial" w:cs="Arial"/>
          <w:sz w:val="24"/>
          <w:szCs w:val="24"/>
        </w:rPr>
        <w:t>20</w:t>
      </w:r>
      <w:r w:rsidRPr="00C34406">
        <w:rPr>
          <w:rFonts w:ascii="Arial" w:hAnsi="Arial" w:cs="Arial"/>
          <w:sz w:val="24"/>
          <w:szCs w:val="24"/>
        </w:rPr>
        <w:t xml:space="preserve">, this is lower than the West Midlands </w:t>
      </w:r>
      <w:r w:rsidR="00C34406" w:rsidRPr="00C34406">
        <w:rPr>
          <w:rFonts w:ascii="Arial" w:hAnsi="Arial" w:cs="Arial"/>
          <w:sz w:val="24"/>
          <w:szCs w:val="24"/>
        </w:rPr>
        <w:t xml:space="preserve">and </w:t>
      </w:r>
      <w:r w:rsidRPr="00C34406">
        <w:rPr>
          <w:rFonts w:ascii="Arial" w:hAnsi="Arial" w:cs="Arial"/>
          <w:sz w:val="24"/>
          <w:szCs w:val="24"/>
        </w:rPr>
        <w:t xml:space="preserve">Great Britain </w:t>
      </w:r>
      <w:r w:rsidR="00C34406" w:rsidRPr="00C34406">
        <w:rPr>
          <w:rFonts w:ascii="Arial" w:hAnsi="Arial" w:cs="Arial"/>
          <w:sz w:val="24"/>
          <w:szCs w:val="24"/>
        </w:rPr>
        <w:t xml:space="preserve">average. </w:t>
      </w:r>
      <w:r w:rsidRPr="00EC0430">
        <w:rPr>
          <w:rFonts w:ascii="Arial" w:hAnsi="Arial" w:cs="Arial"/>
          <w:sz w:val="24"/>
          <w:szCs w:val="24"/>
        </w:rPr>
        <w:t>Lower pay rates in Shropshire may be due to a higher percentage of our businesses being within sectors that tend to be lower paid; agriculture, care, hospitality and leisure.</w:t>
      </w:r>
    </w:p>
    <w:p w14:paraId="04388EE4" w14:textId="08CE85B1" w:rsidR="00E2070C" w:rsidRDefault="00E2070C" w:rsidP="00E2070C">
      <w:pPr>
        <w:pStyle w:val="ListParagraph"/>
        <w:ind w:left="644"/>
        <w:rPr>
          <w:rFonts w:ascii="Arial" w:hAnsi="Arial" w:cs="Arial"/>
          <w:sz w:val="24"/>
          <w:szCs w:val="24"/>
        </w:rPr>
      </w:pPr>
    </w:p>
    <w:p w14:paraId="75EB8800" w14:textId="6AF1D4F9" w:rsidR="00E2070C" w:rsidRDefault="00E2070C" w:rsidP="00E2070C">
      <w:pPr>
        <w:pStyle w:val="ListParagraph"/>
        <w:ind w:left="644"/>
        <w:rPr>
          <w:rFonts w:ascii="Arial" w:hAnsi="Arial" w:cs="Arial"/>
          <w:sz w:val="24"/>
          <w:szCs w:val="24"/>
        </w:rPr>
      </w:pPr>
      <w:r>
        <w:rPr>
          <w:rFonts w:ascii="Arial" w:hAnsi="Arial" w:cs="Arial"/>
          <w:sz w:val="24"/>
          <w:szCs w:val="24"/>
        </w:rPr>
        <w:t xml:space="preserve">Earnings by residence </w:t>
      </w:r>
      <w:r w:rsidR="00F713CB">
        <w:rPr>
          <w:rFonts w:ascii="Arial" w:hAnsi="Arial" w:cs="Arial"/>
          <w:sz w:val="24"/>
          <w:szCs w:val="24"/>
        </w:rPr>
        <w:t xml:space="preserve">increased by </w:t>
      </w:r>
      <w:r>
        <w:rPr>
          <w:rFonts w:ascii="Arial" w:hAnsi="Arial" w:cs="Arial"/>
          <w:sz w:val="24"/>
          <w:szCs w:val="24"/>
        </w:rPr>
        <w:t xml:space="preserve">£19.00 to £574.90, this is higher than those for West Midland residents and lower than the Great Britain average. Higher residence work rates </w:t>
      </w:r>
      <w:r w:rsidR="00F713CB">
        <w:rPr>
          <w:rFonts w:ascii="Arial" w:hAnsi="Arial" w:cs="Arial"/>
          <w:sz w:val="24"/>
          <w:szCs w:val="24"/>
        </w:rPr>
        <w:t xml:space="preserve">in Shropshire may be due the </w:t>
      </w:r>
      <w:r>
        <w:rPr>
          <w:rFonts w:ascii="Arial" w:hAnsi="Arial" w:cs="Arial"/>
          <w:sz w:val="24"/>
          <w:szCs w:val="24"/>
        </w:rPr>
        <w:t xml:space="preserve">net outward commuter workforce, which </w:t>
      </w:r>
      <w:r w:rsidR="002F3CBB">
        <w:rPr>
          <w:rFonts w:ascii="Arial" w:hAnsi="Arial" w:cs="Arial"/>
          <w:sz w:val="24"/>
          <w:szCs w:val="24"/>
        </w:rPr>
        <w:t xml:space="preserve">can </w:t>
      </w:r>
      <w:r w:rsidR="00F713CB">
        <w:rPr>
          <w:rFonts w:ascii="Arial" w:hAnsi="Arial" w:cs="Arial"/>
          <w:sz w:val="24"/>
          <w:szCs w:val="24"/>
        </w:rPr>
        <w:t>achieve</w:t>
      </w:r>
      <w:r>
        <w:rPr>
          <w:rFonts w:ascii="Arial" w:hAnsi="Arial" w:cs="Arial"/>
          <w:sz w:val="24"/>
          <w:szCs w:val="24"/>
        </w:rPr>
        <w:t xml:space="preserve"> higher pay rates in other areas.   </w:t>
      </w:r>
    </w:p>
    <w:p w14:paraId="4A76393C" w14:textId="347E7D34" w:rsidR="00C34406" w:rsidRDefault="00C34406" w:rsidP="00C34406">
      <w:pPr>
        <w:pStyle w:val="ListParagraph"/>
        <w:ind w:left="360"/>
        <w:rPr>
          <w:rFonts w:ascii="Arial" w:hAnsi="Arial" w:cs="Arial"/>
          <w:sz w:val="24"/>
          <w:szCs w:val="24"/>
        </w:rPr>
      </w:pPr>
    </w:p>
    <w:tbl>
      <w:tblPr>
        <w:tblStyle w:val="TableGrid"/>
        <w:tblW w:w="0" w:type="auto"/>
        <w:tblInd w:w="360" w:type="dxa"/>
        <w:tblLook w:val="04A0" w:firstRow="1" w:lastRow="0" w:firstColumn="1" w:lastColumn="0" w:noHBand="0" w:noVBand="1"/>
      </w:tblPr>
      <w:tblGrid>
        <w:gridCol w:w="2169"/>
        <w:gridCol w:w="2177"/>
        <w:gridCol w:w="2159"/>
        <w:gridCol w:w="2151"/>
      </w:tblGrid>
      <w:tr w:rsidR="00C34406" w14:paraId="1CF340B2" w14:textId="77777777" w:rsidTr="00C34406">
        <w:tc>
          <w:tcPr>
            <w:tcW w:w="2254" w:type="dxa"/>
          </w:tcPr>
          <w:p w14:paraId="48AE2853" w14:textId="77777777" w:rsidR="00C34406" w:rsidRDefault="00C34406" w:rsidP="00C34406">
            <w:pPr>
              <w:pStyle w:val="ListParagraph"/>
              <w:ind w:left="0"/>
              <w:rPr>
                <w:rFonts w:ascii="Arial" w:hAnsi="Arial" w:cs="Arial"/>
                <w:sz w:val="24"/>
                <w:szCs w:val="24"/>
              </w:rPr>
            </w:pPr>
          </w:p>
        </w:tc>
        <w:tc>
          <w:tcPr>
            <w:tcW w:w="2254" w:type="dxa"/>
          </w:tcPr>
          <w:p w14:paraId="5C4DD031" w14:textId="442CF43B" w:rsidR="00C34406" w:rsidRDefault="00C34406" w:rsidP="00C34406">
            <w:pPr>
              <w:pStyle w:val="ListParagraph"/>
              <w:ind w:left="0"/>
              <w:rPr>
                <w:rFonts w:ascii="Arial" w:hAnsi="Arial" w:cs="Arial"/>
                <w:sz w:val="24"/>
                <w:szCs w:val="24"/>
              </w:rPr>
            </w:pPr>
            <w:r>
              <w:rPr>
                <w:rFonts w:ascii="Arial" w:hAnsi="Arial" w:cs="Arial"/>
                <w:sz w:val="24"/>
                <w:szCs w:val="24"/>
              </w:rPr>
              <w:t xml:space="preserve">Shropshire </w:t>
            </w:r>
          </w:p>
        </w:tc>
        <w:tc>
          <w:tcPr>
            <w:tcW w:w="2254" w:type="dxa"/>
          </w:tcPr>
          <w:p w14:paraId="3038D20D" w14:textId="4C468454" w:rsidR="00C34406" w:rsidRDefault="00C34406" w:rsidP="00C34406">
            <w:pPr>
              <w:pStyle w:val="ListParagraph"/>
              <w:ind w:left="0"/>
              <w:rPr>
                <w:rFonts w:ascii="Arial" w:hAnsi="Arial" w:cs="Arial"/>
                <w:sz w:val="24"/>
                <w:szCs w:val="24"/>
              </w:rPr>
            </w:pPr>
            <w:r>
              <w:rPr>
                <w:rFonts w:ascii="Arial" w:hAnsi="Arial" w:cs="Arial"/>
                <w:sz w:val="24"/>
                <w:szCs w:val="24"/>
              </w:rPr>
              <w:t>West Midlands</w:t>
            </w:r>
          </w:p>
        </w:tc>
        <w:tc>
          <w:tcPr>
            <w:tcW w:w="2254" w:type="dxa"/>
          </w:tcPr>
          <w:p w14:paraId="0EDF05EE" w14:textId="74305312" w:rsidR="00C34406" w:rsidRDefault="00C34406" w:rsidP="00C34406">
            <w:pPr>
              <w:pStyle w:val="ListParagraph"/>
              <w:ind w:left="0"/>
              <w:rPr>
                <w:rFonts w:ascii="Arial" w:hAnsi="Arial" w:cs="Arial"/>
                <w:sz w:val="24"/>
                <w:szCs w:val="24"/>
              </w:rPr>
            </w:pPr>
            <w:r>
              <w:rPr>
                <w:rFonts w:ascii="Arial" w:hAnsi="Arial" w:cs="Arial"/>
                <w:sz w:val="24"/>
                <w:szCs w:val="24"/>
              </w:rPr>
              <w:t>Great Britain</w:t>
            </w:r>
          </w:p>
        </w:tc>
      </w:tr>
      <w:tr w:rsidR="00C34406" w14:paraId="54F7BEDF" w14:textId="77777777" w:rsidTr="00C34406">
        <w:tc>
          <w:tcPr>
            <w:tcW w:w="2254" w:type="dxa"/>
          </w:tcPr>
          <w:p w14:paraId="0D9D50D0" w14:textId="6E552034" w:rsidR="00C34406" w:rsidRDefault="00C34406" w:rsidP="00C34406">
            <w:pPr>
              <w:pStyle w:val="ListParagraph"/>
              <w:ind w:left="0"/>
              <w:rPr>
                <w:rFonts w:ascii="Arial" w:hAnsi="Arial" w:cs="Arial"/>
                <w:sz w:val="24"/>
                <w:szCs w:val="24"/>
              </w:rPr>
            </w:pPr>
            <w:r>
              <w:rPr>
                <w:rFonts w:ascii="Arial" w:hAnsi="Arial" w:cs="Arial"/>
                <w:sz w:val="24"/>
                <w:szCs w:val="24"/>
              </w:rPr>
              <w:t>Earnings by place of residence</w:t>
            </w:r>
          </w:p>
        </w:tc>
        <w:tc>
          <w:tcPr>
            <w:tcW w:w="2254" w:type="dxa"/>
          </w:tcPr>
          <w:p w14:paraId="6731E632" w14:textId="1772EB46" w:rsidR="00C34406" w:rsidRDefault="00C34406" w:rsidP="00C34406">
            <w:pPr>
              <w:pStyle w:val="ListParagraph"/>
              <w:ind w:left="0"/>
              <w:jc w:val="center"/>
              <w:rPr>
                <w:rFonts w:ascii="Arial" w:hAnsi="Arial" w:cs="Arial"/>
                <w:sz w:val="24"/>
                <w:szCs w:val="24"/>
              </w:rPr>
            </w:pPr>
            <w:r>
              <w:rPr>
                <w:rFonts w:ascii="Arial" w:hAnsi="Arial" w:cs="Arial"/>
                <w:sz w:val="24"/>
                <w:szCs w:val="24"/>
              </w:rPr>
              <w:t>£574.90</w:t>
            </w:r>
          </w:p>
        </w:tc>
        <w:tc>
          <w:tcPr>
            <w:tcW w:w="2254" w:type="dxa"/>
          </w:tcPr>
          <w:p w14:paraId="0058F392" w14:textId="01DD04B5" w:rsidR="00C34406" w:rsidRDefault="00C34406" w:rsidP="00C34406">
            <w:pPr>
              <w:pStyle w:val="ListParagraph"/>
              <w:ind w:left="0"/>
              <w:jc w:val="center"/>
              <w:rPr>
                <w:rFonts w:ascii="Arial" w:hAnsi="Arial" w:cs="Arial"/>
                <w:sz w:val="24"/>
                <w:szCs w:val="24"/>
              </w:rPr>
            </w:pPr>
            <w:r>
              <w:rPr>
                <w:rFonts w:ascii="Arial" w:hAnsi="Arial" w:cs="Arial"/>
                <w:sz w:val="24"/>
                <w:szCs w:val="24"/>
              </w:rPr>
              <w:t>£551.70</w:t>
            </w:r>
          </w:p>
        </w:tc>
        <w:tc>
          <w:tcPr>
            <w:tcW w:w="2254" w:type="dxa"/>
          </w:tcPr>
          <w:p w14:paraId="6F84CEA0" w14:textId="517C229B" w:rsidR="00C34406" w:rsidRDefault="00C34406" w:rsidP="00C34406">
            <w:pPr>
              <w:pStyle w:val="ListParagraph"/>
              <w:ind w:left="0"/>
              <w:jc w:val="center"/>
              <w:rPr>
                <w:rFonts w:ascii="Arial" w:hAnsi="Arial" w:cs="Arial"/>
                <w:sz w:val="24"/>
                <w:szCs w:val="24"/>
              </w:rPr>
            </w:pPr>
            <w:r>
              <w:rPr>
                <w:rFonts w:ascii="Arial" w:hAnsi="Arial" w:cs="Arial"/>
                <w:sz w:val="24"/>
                <w:szCs w:val="24"/>
              </w:rPr>
              <w:t>£587.10</w:t>
            </w:r>
          </w:p>
        </w:tc>
      </w:tr>
      <w:tr w:rsidR="00C34406" w14:paraId="43E5DA86" w14:textId="77777777" w:rsidTr="00C34406">
        <w:tc>
          <w:tcPr>
            <w:tcW w:w="2254" w:type="dxa"/>
          </w:tcPr>
          <w:p w14:paraId="4EEFB790" w14:textId="6F10B27A" w:rsidR="00C34406" w:rsidRDefault="00C34406" w:rsidP="00C34406">
            <w:pPr>
              <w:pStyle w:val="ListParagraph"/>
              <w:ind w:left="0"/>
              <w:rPr>
                <w:rFonts w:ascii="Arial" w:hAnsi="Arial" w:cs="Arial"/>
                <w:sz w:val="24"/>
                <w:szCs w:val="24"/>
              </w:rPr>
            </w:pPr>
            <w:r>
              <w:rPr>
                <w:rFonts w:ascii="Arial" w:hAnsi="Arial" w:cs="Arial"/>
                <w:sz w:val="24"/>
                <w:szCs w:val="24"/>
              </w:rPr>
              <w:t>Earnings by workplace</w:t>
            </w:r>
          </w:p>
        </w:tc>
        <w:tc>
          <w:tcPr>
            <w:tcW w:w="2254" w:type="dxa"/>
          </w:tcPr>
          <w:p w14:paraId="5D61F85C" w14:textId="208527E3" w:rsidR="00C34406" w:rsidRDefault="00C34406" w:rsidP="00C34406">
            <w:pPr>
              <w:pStyle w:val="ListParagraph"/>
              <w:ind w:left="0"/>
              <w:jc w:val="center"/>
              <w:rPr>
                <w:rFonts w:ascii="Arial" w:hAnsi="Arial" w:cs="Arial"/>
                <w:sz w:val="24"/>
                <w:szCs w:val="24"/>
              </w:rPr>
            </w:pPr>
            <w:r>
              <w:rPr>
                <w:rFonts w:ascii="Arial" w:hAnsi="Arial" w:cs="Arial"/>
                <w:sz w:val="24"/>
                <w:szCs w:val="24"/>
              </w:rPr>
              <w:t>£532.90</w:t>
            </w:r>
          </w:p>
        </w:tc>
        <w:tc>
          <w:tcPr>
            <w:tcW w:w="2254" w:type="dxa"/>
          </w:tcPr>
          <w:p w14:paraId="1281D497" w14:textId="7FDE0B0B" w:rsidR="00C34406" w:rsidRDefault="00C34406" w:rsidP="00C34406">
            <w:pPr>
              <w:pStyle w:val="ListParagraph"/>
              <w:ind w:left="0"/>
              <w:jc w:val="center"/>
              <w:rPr>
                <w:rFonts w:ascii="Arial" w:hAnsi="Arial" w:cs="Arial"/>
                <w:sz w:val="24"/>
                <w:szCs w:val="24"/>
              </w:rPr>
            </w:pPr>
            <w:r>
              <w:rPr>
                <w:rFonts w:ascii="Arial" w:hAnsi="Arial" w:cs="Arial"/>
                <w:sz w:val="24"/>
                <w:szCs w:val="24"/>
              </w:rPr>
              <w:t>£552.50</w:t>
            </w:r>
          </w:p>
        </w:tc>
        <w:tc>
          <w:tcPr>
            <w:tcW w:w="2254" w:type="dxa"/>
          </w:tcPr>
          <w:p w14:paraId="19C55F4D" w14:textId="0CED5AF6" w:rsidR="00C34406" w:rsidRDefault="00C34406" w:rsidP="00C34406">
            <w:pPr>
              <w:pStyle w:val="ListParagraph"/>
              <w:ind w:left="0"/>
              <w:jc w:val="center"/>
              <w:rPr>
                <w:rFonts w:ascii="Arial" w:hAnsi="Arial" w:cs="Arial"/>
                <w:sz w:val="24"/>
                <w:szCs w:val="24"/>
              </w:rPr>
            </w:pPr>
            <w:r>
              <w:rPr>
                <w:rFonts w:ascii="Arial" w:hAnsi="Arial" w:cs="Arial"/>
                <w:sz w:val="24"/>
                <w:szCs w:val="24"/>
              </w:rPr>
              <w:t>£586.70</w:t>
            </w:r>
          </w:p>
        </w:tc>
      </w:tr>
    </w:tbl>
    <w:p w14:paraId="7395F586" w14:textId="77777777" w:rsidR="00C34406" w:rsidRPr="00EC0430" w:rsidRDefault="00C34406" w:rsidP="00C34406">
      <w:pPr>
        <w:pStyle w:val="ListParagraph"/>
        <w:ind w:left="360"/>
        <w:rPr>
          <w:rFonts w:ascii="Arial" w:hAnsi="Arial" w:cs="Arial"/>
          <w:sz w:val="24"/>
          <w:szCs w:val="24"/>
        </w:rPr>
      </w:pPr>
    </w:p>
    <w:p w14:paraId="51B8A15A" w14:textId="77777777" w:rsidR="00EC0430" w:rsidRDefault="00EC0430" w:rsidP="00EC0430">
      <w:pPr>
        <w:pStyle w:val="ListParagraph"/>
        <w:ind w:left="644"/>
        <w:rPr>
          <w:rFonts w:ascii="Arial" w:hAnsi="Arial" w:cs="Arial"/>
          <w:sz w:val="24"/>
          <w:szCs w:val="24"/>
        </w:rPr>
      </w:pPr>
    </w:p>
    <w:p w14:paraId="2A6130BE" w14:textId="3CC2CDC0" w:rsidR="00494126" w:rsidRDefault="00494126" w:rsidP="00A62ADC">
      <w:pPr>
        <w:pStyle w:val="ListParagraph"/>
        <w:numPr>
          <w:ilvl w:val="1"/>
          <w:numId w:val="20"/>
        </w:numPr>
        <w:rPr>
          <w:rFonts w:ascii="Arial" w:hAnsi="Arial" w:cs="Arial"/>
          <w:sz w:val="24"/>
          <w:szCs w:val="24"/>
        </w:rPr>
      </w:pPr>
      <w:r>
        <w:rPr>
          <w:rFonts w:ascii="Arial" w:hAnsi="Arial" w:cs="Arial"/>
          <w:sz w:val="24"/>
          <w:szCs w:val="24"/>
        </w:rPr>
        <w:t>The econom</w:t>
      </w:r>
      <w:r w:rsidR="00EA3DC0">
        <w:rPr>
          <w:rFonts w:ascii="Arial" w:hAnsi="Arial" w:cs="Arial"/>
          <w:sz w:val="24"/>
          <w:szCs w:val="24"/>
        </w:rPr>
        <w:t>ic</w:t>
      </w:r>
      <w:r>
        <w:rPr>
          <w:rFonts w:ascii="Arial" w:hAnsi="Arial" w:cs="Arial"/>
          <w:sz w:val="24"/>
          <w:szCs w:val="24"/>
        </w:rPr>
        <w:t xml:space="preserve"> and employment </w:t>
      </w:r>
      <w:r w:rsidR="00C07CD1">
        <w:rPr>
          <w:rFonts w:ascii="Arial" w:hAnsi="Arial" w:cs="Arial"/>
          <w:sz w:val="24"/>
          <w:szCs w:val="24"/>
        </w:rPr>
        <w:t xml:space="preserve">measures </w:t>
      </w:r>
      <w:r w:rsidR="00EA3DC0">
        <w:rPr>
          <w:rFonts w:ascii="Arial" w:hAnsi="Arial" w:cs="Arial"/>
          <w:sz w:val="24"/>
          <w:szCs w:val="24"/>
        </w:rPr>
        <w:t>tracked in the corporate plan are highly likely to be impac</w:t>
      </w:r>
      <w:r>
        <w:rPr>
          <w:rFonts w:ascii="Arial" w:hAnsi="Arial" w:cs="Arial"/>
          <w:sz w:val="24"/>
          <w:szCs w:val="24"/>
        </w:rPr>
        <w:t xml:space="preserve">ted </w:t>
      </w:r>
      <w:r w:rsidR="00EA3DC0">
        <w:rPr>
          <w:rFonts w:ascii="Arial" w:hAnsi="Arial" w:cs="Arial"/>
          <w:sz w:val="24"/>
          <w:szCs w:val="24"/>
        </w:rPr>
        <w:t>by</w:t>
      </w:r>
      <w:r>
        <w:rPr>
          <w:rFonts w:ascii="Arial" w:hAnsi="Arial" w:cs="Arial"/>
          <w:sz w:val="24"/>
          <w:szCs w:val="24"/>
        </w:rPr>
        <w:t xml:space="preserve"> the current </w:t>
      </w:r>
      <w:r w:rsidR="00B75548">
        <w:rPr>
          <w:rFonts w:ascii="Arial" w:hAnsi="Arial" w:cs="Arial"/>
          <w:sz w:val="24"/>
          <w:szCs w:val="24"/>
        </w:rPr>
        <w:t xml:space="preserve">lockdown </w:t>
      </w:r>
      <w:r>
        <w:rPr>
          <w:rFonts w:ascii="Arial" w:hAnsi="Arial" w:cs="Arial"/>
          <w:sz w:val="24"/>
          <w:szCs w:val="24"/>
        </w:rPr>
        <w:t xml:space="preserve">situation. </w:t>
      </w:r>
      <w:r w:rsidR="00EA3DC0">
        <w:rPr>
          <w:rFonts w:ascii="Arial" w:hAnsi="Arial" w:cs="Arial"/>
          <w:sz w:val="24"/>
          <w:szCs w:val="24"/>
        </w:rPr>
        <w:t xml:space="preserve">Many economic measures are reported annually, towards the end of the year, therefore it will take some time before the </w:t>
      </w:r>
      <w:r w:rsidR="00B75548">
        <w:rPr>
          <w:rFonts w:ascii="Arial" w:hAnsi="Arial" w:cs="Arial"/>
          <w:sz w:val="24"/>
          <w:szCs w:val="24"/>
        </w:rPr>
        <w:t xml:space="preserve">scale of </w:t>
      </w:r>
      <w:r w:rsidR="00EA3DC0">
        <w:rPr>
          <w:rFonts w:ascii="Arial" w:hAnsi="Arial" w:cs="Arial"/>
          <w:sz w:val="24"/>
          <w:szCs w:val="24"/>
        </w:rPr>
        <w:t xml:space="preserve">impact </w:t>
      </w:r>
      <w:r w:rsidR="00B75548">
        <w:rPr>
          <w:rFonts w:ascii="Arial" w:hAnsi="Arial" w:cs="Arial"/>
          <w:sz w:val="24"/>
          <w:szCs w:val="24"/>
        </w:rPr>
        <w:t xml:space="preserve">and rate of recovery </w:t>
      </w:r>
      <w:r w:rsidR="00EA3DC0">
        <w:rPr>
          <w:rFonts w:ascii="Arial" w:hAnsi="Arial" w:cs="Arial"/>
          <w:sz w:val="24"/>
          <w:szCs w:val="24"/>
        </w:rPr>
        <w:t xml:space="preserve">emerges in official statistics. </w:t>
      </w:r>
    </w:p>
    <w:p w14:paraId="6D97A7D0" w14:textId="77777777" w:rsidR="000D4CA4" w:rsidRDefault="000D4CA4" w:rsidP="001A3725">
      <w:pPr>
        <w:pStyle w:val="ListParagraph"/>
        <w:ind w:left="715"/>
        <w:rPr>
          <w:rFonts w:ascii="Arial" w:hAnsi="Arial" w:cs="Arial"/>
          <w:sz w:val="24"/>
          <w:szCs w:val="24"/>
        </w:rPr>
      </w:pPr>
    </w:p>
    <w:p w14:paraId="6E0DB8A4" w14:textId="4018EC5D" w:rsidR="00494126" w:rsidRPr="003339AE" w:rsidRDefault="00494126" w:rsidP="00494126">
      <w:pPr>
        <w:pStyle w:val="ListParagraph"/>
        <w:ind w:left="715"/>
        <w:rPr>
          <w:rFonts w:ascii="Arial" w:hAnsi="Arial" w:cs="Arial"/>
          <w:color w:val="FF0000"/>
          <w:sz w:val="24"/>
          <w:szCs w:val="24"/>
        </w:rPr>
      </w:pPr>
    </w:p>
    <w:p w14:paraId="1F7162F1" w14:textId="77777777" w:rsidR="00710D92" w:rsidRPr="00710D92" w:rsidRDefault="00710D92" w:rsidP="00A62ADC">
      <w:pPr>
        <w:pStyle w:val="ListParagraph"/>
        <w:numPr>
          <w:ilvl w:val="0"/>
          <w:numId w:val="20"/>
        </w:numPr>
        <w:rPr>
          <w:rFonts w:ascii="Arial" w:hAnsi="Arial" w:cs="Arial"/>
          <w:b/>
          <w:sz w:val="24"/>
          <w:szCs w:val="24"/>
        </w:rPr>
      </w:pPr>
      <w:r w:rsidRPr="00710D92">
        <w:rPr>
          <w:rFonts w:ascii="Arial" w:hAnsi="Arial" w:cs="Arial"/>
          <w:b/>
          <w:sz w:val="24"/>
          <w:szCs w:val="24"/>
        </w:rPr>
        <w:t>Sustainable Places and Communities</w:t>
      </w:r>
    </w:p>
    <w:p w14:paraId="5BED78A9" w14:textId="77777777" w:rsidR="00710D92" w:rsidRPr="00710D92" w:rsidRDefault="00710D92" w:rsidP="00710D92">
      <w:pPr>
        <w:pStyle w:val="ListParagraph"/>
        <w:ind w:left="360"/>
        <w:rPr>
          <w:rFonts w:ascii="Arial" w:hAnsi="Arial" w:cs="Arial"/>
          <w:sz w:val="24"/>
          <w:szCs w:val="24"/>
        </w:rPr>
      </w:pPr>
    </w:p>
    <w:p w14:paraId="403AE5AE" w14:textId="77777777" w:rsidR="00EA229A" w:rsidRPr="00EA229A" w:rsidRDefault="00710D92" w:rsidP="00A62ADC">
      <w:pPr>
        <w:pStyle w:val="ListParagraph"/>
        <w:numPr>
          <w:ilvl w:val="1"/>
          <w:numId w:val="20"/>
        </w:numPr>
        <w:rPr>
          <w:rFonts w:ascii="Arial" w:hAnsi="Arial" w:cs="Arial"/>
          <w:sz w:val="24"/>
          <w:szCs w:val="24"/>
        </w:rPr>
      </w:pPr>
      <w:r w:rsidRPr="00710D92">
        <w:rPr>
          <w:rFonts w:ascii="Arial" w:hAnsi="Arial" w:cs="Arial"/>
          <w:sz w:val="24"/>
          <w:szCs w:val="24"/>
        </w:rPr>
        <w:t>The sub outcome for Sustainable Places and Communities are;</w:t>
      </w:r>
      <w:r w:rsidRPr="00710D92">
        <w:rPr>
          <w:rFonts w:ascii="Arial" w:eastAsia="Times New Roman" w:hAnsi="Arial" w:cs="Arial"/>
          <w:color w:val="000000"/>
          <w:sz w:val="24"/>
          <w:szCs w:val="24"/>
          <w:lang w:eastAsia="en-GB"/>
        </w:rPr>
        <w:t xml:space="preserve"> Community Volunteering</w:t>
      </w:r>
      <w:r w:rsidR="004E2302">
        <w:rPr>
          <w:rFonts w:ascii="Arial" w:eastAsia="Times New Roman" w:hAnsi="Arial" w:cs="Arial"/>
          <w:color w:val="000000"/>
          <w:sz w:val="24"/>
          <w:szCs w:val="24"/>
          <w:lang w:eastAsia="en-GB"/>
        </w:rPr>
        <w:t>,</w:t>
      </w:r>
      <w:r w:rsidRPr="00710D92">
        <w:rPr>
          <w:rFonts w:ascii="Arial" w:eastAsia="Times New Roman" w:hAnsi="Arial" w:cs="Arial"/>
          <w:color w:val="000000"/>
          <w:sz w:val="24"/>
          <w:szCs w:val="24"/>
          <w:lang w:eastAsia="en-GB"/>
        </w:rPr>
        <w:t xml:space="preserve"> Communities Feel Safe</w:t>
      </w:r>
      <w:r w:rsidR="004E2302">
        <w:rPr>
          <w:rFonts w:ascii="Arial" w:eastAsia="Times New Roman" w:hAnsi="Arial" w:cs="Arial"/>
          <w:color w:val="000000"/>
          <w:sz w:val="24"/>
          <w:szCs w:val="24"/>
          <w:lang w:eastAsia="en-GB"/>
        </w:rPr>
        <w:t xml:space="preserve"> and quality of life for adult social care users. </w:t>
      </w:r>
    </w:p>
    <w:p w14:paraId="2E8A0879" w14:textId="77777777" w:rsidR="00EA229A" w:rsidRPr="00EA229A" w:rsidRDefault="00EA229A" w:rsidP="00EA229A">
      <w:pPr>
        <w:pStyle w:val="ListParagraph"/>
        <w:ind w:left="715"/>
        <w:rPr>
          <w:rFonts w:ascii="Arial" w:hAnsi="Arial" w:cs="Arial"/>
          <w:sz w:val="24"/>
          <w:szCs w:val="24"/>
        </w:rPr>
      </w:pPr>
    </w:p>
    <w:p w14:paraId="5AE422BA" w14:textId="77777777" w:rsidR="00957151" w:rsidRPr="00957151" w:rsidRDefault="00424358" w:rsidP="00957151">
      <w:pPr>
        <w:pStyle w:val="ListParagraph"/>
        <w:numPr>
          <w:ilvl w:val="1"/>
          <w:numId w:val="20"/>
        </w:numPr>
        <w:rPr>
          <w:rFonts w:ascii="Arial" w:hAnsi="Arial" w:cs="Arial"/>
          <w:color w:val="FF0000"/>
          <w:sz w:val="24"/>
          <w:szCs w:val="24"/>
        </w:rPr>
      </w:pPr>
      <w:r>
        <w:rPr>
          <w:rFonts w:ascii="Arial" w:hAnsi="Arial" w:cs="Arial"/>
          <w:color w:val="FF0000"/>
          <w:sz w:val="24"/>
          <w:szCs w:val="24"/>
        </w:rPr>
        <w:t xml:space="preserve"> </w:t>
      </w:r>
      <w:r w:rsidR="00957151" w:rsidRPr="00957151">
        <w:rPr>
          <w:rFonts w:ascii="Arial" w:hAnsi="Arial" w:cs="Arial"/>
          <w:sz w:val="24"/>
          <w:szCs w:val="24"/>
        </w:rPr>
        <w:t xml:space="preserve">Publication of the 2019/20 Adult Social Care comparator data for England, delayed due to the pandemic, were published December 2020. Results for Shropshire reports performance for the year 2019/20. This information highlights comparator data for that period. Shropshire is ranked in the top 2 quartiles for 19 of 23 measures (82.6%)  </w:t>
      </w:r>
    </w:p>
    <w:p w14:paraId="7D15270A" w14:textId="77777777" w:rsidR="00957151" w:rsidRPr="00957151" w:rsidRDefault="00957151" w:rsidP="00957151">
      <w:pPr>
        <w:pStyle w:val="ListParagraph"/>
        <w:rPr>
          <w:rFonts w:ascii="Arial" w:hAnsi="Arial" w:cs="Arial"/>
          <w:sz w:val="24"/>
          <w:szCs w:val="24"/>
        </w:rPr>
      </w:pPr>
    </w:p>
    <w:p w14:paraId="592F09BA" w14:textId="113FE295" w:rsidR="00957151" w:rsidRPr="00957151" w:rsidRDefault="00957151" w:rsidP="00957151">
      <w:pPr>
        <w:pStyle w:val="ListParagraph"/>
        <w:ind w:left="644"/>
        <w:rPr>
          <w:rFonts w:ascii="Arial" w:hAnsi="Arial" w:cs="Arial"/>
          <w:color w:val="FF0000"/>
          <w:sz w:val="24"/>
          <w:szCs w:val="24"/>
        </w:rPr>
      </w:pPr>
      <w:r w:rsidRPr="00957151">
        <w:rPr>
          <w:rFonts w:ascii="Arial" w:hAnsi="Arial" w:cs="Arial"/>
          <w:sz w:val="24"/>
          <w:szCs w:val="24"/>
        </w:rPr>
        <w:t>Shropshire performed above both the English Average and West Midlands region on 15 of these measures. Examples include supporting people with a learning disability into settled accommodation; the proportion of older people (aged 65 and over) who received reablement/rehabilitation services after discharge from hospital and the proportion of same who were still at home 91 days after discharge from hospital into reablement/rehabilitation.</w:t>
      </w:r>
    </w:p>
    <w:p w14:paraId="7B892CF5" w14:textId="77777777" w:rsidR="00957151" w:rsidRPr="00957151" w:rsidRDefault="00957151" w:rsidP="00957151">
      <w:pPr>
        <w:ind w:left="644"/>
        <w:rPr>
          <w:rFonts w:ascii="Arial" w:hAnsi="Arial" w:cs="Arial"/>
          <w:sz w:val="24"/>
          <w:szCs w:val="24"/>
        </w:rPr>
      </w:pPr>
      <w:r w:rsidRPr="00957151">
        <w:rPr>
          <w:rFonts w:ascii="Arial" w:hAnsi="Arial" w:cs="Arial"/>
          <w:sz w:val="24"/>
          <w:szCs w:val="24"/>
        </w:rPr>
        <w:t>The proportion of people who use services, who find it easy to find information about support, shows an improvement from 71.5% to 75.5%. This measure has shown steady improvement over the past years, moving from the third to upper quartile. Comparator groups – Statistical Neighbours 69.4%,  West Midlands 65.7% and England 68.4%.</w:t>
      </w:r>
    </w:p>
    <w:p w14:paraId="588EBE98" w14:textId="77777777" w:rsidR="00957151" w:rsidRPr="00957151" w:rsidRDefault="00957151" w:rsidP="00957151">
      <w:pPr>
        <w:rPr>
          <w:rFonts w:ascii="Arial" w:hAnsi="Arial" w:cs="Arial"/>
          <w:sz w:val="24"/>
          <w:szCs w:val="24"/>
        </w:rPr>
      </w:pPr>
    </w:p>
    <w:p w14:paraId="7732B657" w14:textId="77777777" w:rsidR="00957151" w:rsidRPr="00957151" w:rsidRDefault="00957151" w:rsidP="00957151">
      <w:pPr>
        <w:ind w:left="644"/>
        <w:rPr>
          <w:rFonts w:ascii="Arial" w:hAnsi="Arial" w:cs="Arial"/>
          <w:sz w:val="24"/>
          <w:szCs w:val="24"/>
        </w:rPr>
      </w:pPr>
      <w:r w:rsidRPr="00957151">
        <w:rPr>
          <w:rFonts w:ascii="Arial" w:hAnsi="Arial" w:cs="Arial"/>
          <w:sz w:val="24"/>
          <w:szCs w:val="24"/>
        </w:rPr>
        <w:lastRenderedPageBreak/>
        <w:t>Top quartile performance includes the overall satisfaction of people who use services, with their care and support. This measure shows an improvement from 66.1% to 69.2%. This compares well with comparator groups – Statistical Neighbours 65.9%,  West Midlands 64.4% and England 64.2%.</w:t>
      </w:r>
    </w:p>
    <w:p w14:paraId="213D2C80" w14:textId="77777777" w:rsidR="00957151" w:rsidRPr="00957151" w:rsidRDefault="00957151" w:rsidP="00957151">
      <w:pPr>
        <w:ind w:left="644"/>
        <w:rPr>
          <w:rFonts w:ascii="Arial" w:hAnsi="Arial" w:cs="Arial"/>
          <w:sz w:val="24"/>
          <w:szCs w:val="24"/>
        </w:rPr>
      </w:pPr>
      <w:r w:rsidRPr="00957151">
        <w:rPr>
          <w:rFonts w:ascii="Arial" w:hAnsi="Arial" w:cs="Arial"/>
          <w:sz w:val="24"/>
          <w:szCs w:val="24"/>
        </w:rPr>
        <w:t>Lower quartile performance relates to measures concerning Direct Payments (DP) to clients. Shropshire has a high rate of clients who opt to receive Individual Service Funds (ISF) where payments for services they receive are paid to the service provider to manage the funds on the client’s behalf. The service has reviewed the use of DP and has developed a new policy which will be effective from 1</w:t>
      </w:r>
      <w:r w:rsidRPr="00957151">
        <w:rPr>
          <w:rFonts w:ascii="Arial" w:hAnsi="Arial" w:cs="Arial"/>
          <w:sz w:val="24"/>
          <w:szCs w:val="24"/>
          <w:vertAlign w:val="superscript"/>
        </w:rPr>
        <w:t>st</w:t>
      </w:r>
      <w:r w:rsidRPr="00957151">
        <w:rPr>
          <w:rFonts w:ascii="Arial" w:hAnsi="Arial" w:cs="Arial"/>
          <w:sz w:val="24"/>
          <w:szCs w:val="24"/>
        </w:rPr>
        <w:t xml:space="preserve"> April 2021. This improved system will address the need for more stringent performance on direct payments; in addition to the new policy there will be a relaunch highlighting this option, improved information for service users and carers and a bespoke refresher training programme for staff. </w:t>
      </w:r>
    </w:p>
    <w:p w14:paraId="48010DDF" w14:textId="300F4303" w:rsidR="00957151" w:rsidRPr="00957151" w:rsidRDefault="00957151" w:rsidP="00957151">
      <w:pPr>
        <w:ind w:left="644" w:firstLine="76"/>
        <w:rPr>
          <w:rFonts w:ascii="Arial" w:hAnsi="Arial" w:cs="Arial"/>
          <w:sz w:val="24"/>
          <w:szCs w:val="24"/>
        </w:rPr>
      </w:pPr>
      <w:r w:rsidRPr="00957151">
        <w:rPr>
          <w:rFonts w:ascii="Arial" w:hAnsi="Arial" w:cs="Arial"/>
          <w:sz w:val="24"/>
          <w:szCs w:val="24"/>
        </w:rPr>
        <w:t xml:space="preserve">The Council’s Social Care service reconfirms that it is committed to delivering continuous improvement through monitoring and addressing those measures where performance is weaker or declining. Some of the indicators where performance declined, but remains better than comparator average, is the extent to which we place people in residential and nursing care. Since these indicators were introduced (and are now under review) there has been a shift in national policy on this, recognising that supporting people to remain at home for longer produces better outcomes. There will inevitably be variances of need, which causes fluctuations in admission figures but the service is committed to ensuring people have the right support to live in a safe environment appropriate to their needs.  </w:t>
      </w:r>
    </w:p>
    <w:p w14:paraId="5B63A729" w14:textId="77777777" w:rsidR="00957151" w:rsidRPr="00957151" w:rsidRDefault="00957151" w:rsidP="00957151">
      <w:pPr>
        <w:ind w:left="644"/>
        <w:rPr>
          <w:rFonts w:ascii="Arial" w:hAnsi="Arial" w:cs="Arial"/>
          <w:sz w:val="24"/>
          <w:szCs w:val="24"/>
        </w:rPr>
      </w:pPr>
      <w:r w:rsidRPr="00957151">
        <w:rPr>
          <w:rFonts w:ascii="Arial" w:hAnsi="Arial" w:cs="Arial"/>
          <w:sz w:val="24"/>
          <w:szCs w:val="24"/>
        </w:rPr>
        <w:t>We are  performing better in enabling people to remain at home after hospital discharge and are confident that with the addition of a new council service on admission avoidance we will continue to strengthen in terms of preventing readmission.</w:t>
      </w:r>
    </w:p>
    <w:p w14:paraId="2FA85ED5" w14:textId="77777777" w:rsidR="00957151" w:rsidRPr="00957151" w:rsidRDefault="00957151" w:rsidP="00957151">
      <w:pPr>
        <w:ind w:left="644"/>
        <w:rPr>
          <w:rFonts w:ascii="Arial" w:hAnsi="Arial" w:cs="Arial"/>
          <w:sz w:val="24"/>
          <w:szCs w:val="24"/>
        </w:rPr>
      </w:pPr>
      <w:r w:rsidRPr="00957151">
        <w:rPr>
          <w:rFonts w:ascii="Arial" w:hAnsi="Arial" w:cs="Arial"/>
          <w:sz w:val="24"/>
          <w:szCs w:val="24"/>
        </w:rPr>
        <w:t xml:space="preserve">In summary, the overall performance for adult social care in Shropshire shows a positive improvement for 2019/20, compared to the previous year.  82.6% of measures are rated in the upper quartiles and actions are in place to further improve this figure. </w:t>
      </w:r>
    </w:p>
    <w:p w14:paraId="05A18AAA" w14:textId="77777777" w:rsidR="00424358" w:rsidRPr="00670AB3" w:rsidRDefault="00424358" w:rsidP="00424358">
      <w:pPr>
        <w:pStyle w:val="ListParagraph"/>
        <w:ind w:left="644"/>
        <w:rPr>
          <w:rFonts w:ascii="Arial" w:hAnsi="Arial" w:cs="Arial"/>
          <w:color w:val="FF0000"/>
          <w:sz w:val="24"/>
          <w:szCs w:val="24"/>
        </w:rPr>
      </w:pPr>
    </w:p>
    <w:p w14:paraId="6D7994DB" w14:textId="1057A137" w:rsidR="00F9610C" w:rsidRDefault="00424358" w:rsidP="00F9610C">
      <w:pPr>
        <w:pStyle w:val="ListParagraph"/>
        <w:numPr>
          <w:ilvl w:val="1"/>
          <w:numId w:val="20"/>
        </w:numPr>
        <w:rPr>
          <w:rFonts w:ascii="Arial" w:hAnsi="Arial" w:cs="Arial"/>
          <w:sz w:val="24"/>
          <w:szCs w:val="24"/>
        </w:rPr>
      </w:pPr>
      <w:r>
        <w:rPr>
          <w:rFonts w:ascii="Arial" w:hAnsi="Arial" w:cs="Arial"/>
          <w:sz w:val="24"/>
          <w:szCs w:val="24"/>
        </w:rPr>
        <w:t xml:space="preserve"> </w:t>
      </w:r>
      <w:r w:rsidR="00EE0F85" w:rsidRPr="00F9610C">
        <w:rPr>
          <w:rFonts w:ascii="Arial" w:hAnsi="Arial" w:cs="Arial"/>
          <w:sz w:val="24"/>
          <w:szCs w:val="24"/>
        </w:rPr>
        <w:t xml:space="preserve">The </w:t>
      </w:r>
      <w:r w:rsidR="001D2694" w:rsidRPr="00F9610C">
        <w:rPr>
          <w:rFonts w:ascii="Arial" w:hAnsi="Arial" w:cs="Arial"/>
          <w:sz w:val="24"/>
          <w:szCs w:val="24"/>
        </w:rPr>
        <w:t>Q</w:t>
      </w:r>
      <w:r w:rsidR="00670AB3">
        <w:rPr>
          <w:rFonts w:ascii="Arial" w:hAnsi="Arial" w:cs="Arial"/>
          <w:sz w:val="24"/>
          <w:szCs w:val="24"/>
        </w:rPr>
        <w:t>3</w:t>
      </w:r>
      <w:r w:rsidR="001D2694" w:rsidRPr="00F9610C">
        <w:rPr>
          <w:rFonts w:ascii="Arial" w:hAnsi="Arial" w:cs="Arial"/>
          <w:sz w:val="24"/>
          <w:szCs w:val="24"/>
        </w:rPr>
        <w:t xml:space="preserve"> </w:t>
      </w:r>
      <w:r w:rsidR="00EE0F85" w:rsidRPr="00F9610C">
        <w:rPr>
          <w:rFonts w:ascii="Arial" w:hAnsi="Arial" w:cs="Arial"/>
          <w:sz w:val="24"/>
          <w:szCs w:val="24"/>
        </w:rPr>
        <w:t>rate of permanent admissions of adults for those aged 65+ into residential or nursing homes is lower (better) than the profile.</w:t>
      </w:r>
      <w:r w:rsidR="002954C0" w:rsidRPr="00F9610C">
        <w:rPr>
          <w:rFonts w:ascii="Arial" w:hAnsi="Arial" w:cs="Arial"/>
          <w:sz w:val="24"/>
          <w:szCs w:val="24"/>
        </w:rPr>
        <w:t xml:space="preserve"> (</w:t>
      </w:r>
      <w:r w:rsidR="00670AB3">
        <w:rPr>
          <w:rFonts w:ascii="Arial" w:hAnsi="Arial" w:cs="Arial"/>
          <w:sz w:val="24"/>
          <w:szCs w:val="24"/>
        </w:rPr>
        <w:t>340</w:t>
      </w:r>
      <w:r w:rsidR="002954C0" w:rsidRPr="00F9610C">
        <w:rPr>
          <w:rFonts w:ascii="Arial" w:hAnsi="Arial" w:cs="Arial"/>
          <w:sz w:val="24"/>
          <w:szCs w:val="24"/>
        </w:rPr>
        <w:t xml:space="preserve"> people per 100,000 against a target of </w:t>
      </w:r>
      <w:r w:rsidR="00670AB3">
        <w:rPr>
          <w:rFonts w:ascii="Arial" w:hAnsi="Arial" w:cs="Arial"/>
          <w:sz w:val="24"/>
          <w:szCs w:val="24"/>
        </w:rPr>
        <w:t>450</w:t>
      </w:r>
      <w:r w:rsidR="002954C0" w:rsidRPr="00F9610C">
        <w:rPr>
          <w:rFonts w:ascii="Arial" w:hAnsi="Arial" w:cs="Arial"/>
          <w:sz w:val="24"/>
          <w:szCs w:val="24"/>
        </w:rPr>
        <w:t xml:space="preserve">.) </w:t>
      </w:r>
      <w:r w:rsidR="00EE0F85" w:rsidRPr="00F9610C">
        <w:rPr>
          <w:rFonts w:ascii="Arial" w:hAnsi="Arial" w:cs="Arial"/>
          <w:sz w:val="24"/>
          <w:szCs w:val="24"/>
        </w:rPr>
        <w:t xml:space="preserve"> Admissions for those aged 18 – 64 is </w:t>
      </w:r>
      <w:r w:rsidR="002A4CB9" w:rsidRPr="00F9610C">
        <w:rPr>
          <w:rFonts w:ascii="Arial" w:hAnsi="Arial" w:cs="Arial"/>
          <w:sz w:val="24"/>
          <w:szCs w:val="24"/>
        </w:rPr>
        <w:t xml:space="preserve">in line with the target. </w:t>
      </w:r>
      <w:r w:rsidR="002954C0" w:rsidRPr="00F9610C">
        <w:rPr>
          <w:rFonts w:ascii="Arial" w:hAnsi="Arial" w:cs="Arial"/>
          <w:sz w:val="24"/>
          <w:szCs w:val="24"/>
        </w:rPr>
        <w:t>(</w:t>
      </w:r>
      <w:r w:rsidR="00670AB3">
        <w:rPr>
          <w:rFonts w:ascii="Arial" w:hAnsi="Arial" w:cs="Arial"/>
          <w:sz w:val="24"/>
          <w:szCs w:val="24"/>
        </w:rPr>
        <w:t>7.6</w:t>
      </w:r>
      <w:r w:rsidR="002954C0" w:rsidRPr="00F9610C">
        <w:rPr>
          <w:rFonts w:ascii="Arial" w:hAnsi="Arial" w:cs="Arial"/>
          <w:sz w:val="24"/>
          <w:szCs w:val="24"/>
        </w:rPr>
        <w:t xml:space="preserve"> people per 100,000 against a target of </w:t>
      </w:r>
      <w:r w:rsidR="00670AB3">
        <w:rPr>
          <w:rFonts w:ascii="Arial" w:hAnsi="Arial" w:cs="Arial"/>
          <w:sz w:val="24"/>
          <w:szCs w:val="24"/>
        </w:rPr>
        <w:t>7.</w:t>
      </w:r>
      <w:r w:rsidR="002954C0" w:rsidRPr="00F9610C">
        <w:rPr>
          <w:rFonts w:ascii="Arial" w:hAnsi="Arial" w:cs="Arial"/>
          <w:sz w:val="24"/>
          <w:szCs w:val="24"/>
        </w:rPr>
        <w:t xml:space="preserve">5.) </w:t>
      </w:r>
      <w:r w:rsidR="00EE0F85" w:rsidRPr="00F9610C">
        <w:rPr>
          <w:rFonts w:ascii="Arial" w:hAnsi="Arial" w:cs="Arial"/>
          <w:sz w:val="24"/>
          <w:szCs w:val="24"/>
        </w:rPr>
        <w:t xml:space="preserve">The actual number of admissions of those aged 18 – 64 remains relatively low and therefore small </w:t>
      </w:r>
      <w:r w:rsidR="002A4CB9" w:rsidRPr="00F9610C">
        <w:rPr>
          <w:rFonts w:ascii="Arial" w:hAnsi="Arial" w:cs="Arial"/>
          <w:sz w:val="24"/>
          <w:szCs w:val="24"/>
        </w:rPr>
        <w:t>changes</w:t>
      </w:r>
      <w:r w:rsidR="00EE0F85" w:rsidRPr="00F9610C">
        <w:rPr>
          <w:rFonts w:ascii="Arial" w:hAnsi="Arial" w:cs="Arial"/>
          <w:sz w:val="24"/>
          <w:szCs w:val="24"/>
        </w:rPr>
        <w:t xml:space="preserve"> in numbers shows a higher percentage variance. The service remains committed to enabling people to remain in their homes and maintain a decent quality of life for as long as possible. The service also confirms that it assesses the needs of each person to ensure that the right service is provided at the right time ensuring that residential and nursing care is provided at the most appropriate time. </w:t>
      </w:r>
    </w:p>
    <w:p w14:paraId="50B52B72" w14:textId="77777777" w:rsidR="00F9610C" w:rsidRPr="00F9610C" w:rsidRDefault="00F9610C" w:rsidP="00F9610C">
      <w:pPr>
        <w:pStyle w:val="ListParagraph"/>
        <w:rPr>
          <w:rFonts w:ascii="Arial" w:hAnsi="Arial" w:cs="Arial"/>
          <w:sz w:val="24"/>
          <w:szCs w:val="24"/>
        </w:rPr>
      </w:pPr>
    </w:p>
    <w:p w14:paraId="06B9A8FA" w14:textId="77777777" w:rsidR="007407BA" w:rsidRPr="007407BA" w:rsidRDefault="007407BA" w:rsidP="007407BA">
      <w:pPr>
        <w:pStyle w:val="ListParagraph"/>
        <w:rPr>
          <w:rFonts w:ascii="Arial" w:hAnsi="Arial" w:cs="Arial"/>
          <w:sz w:val="24"/>
          <w:szCs w:val="24"/>
        </w:rPr>
      </w:pPr>
    </w:p>
    <w:p w14:paraId="5136BF75" w14:textId="7C355D7B" w:rsidR="005041D2" w:rsidRDefault="002A4CB9" w:rsidP="002A4CB9">
      <w:pPr>
        <w:pStyle w:val="ListParagraph"/>
        <w:numPr>
          <w:ilvl w:val="1"/>
          <w:numId w:val="20"/>
        </w:numPr>
        <w:rPr>
          <w:rFonts w:ascii="Arial" w:hAnsi="Arial" w:cs="Arial"/>
          <w:sz w:val="24"/>
          <w:szCs w:val="24"/>
        </w:rPr>
      </w:pPr>
      <w:r>
        <w:rPr>
          <w:rFonts w:ascii="Arial" w:hAnsi="Arial" w:cs="Arial"/>
          <w:sz w:val="24"/>
          <w:szCs w:val="24"/>
        </w:rPr>
        <w:t>Due to lockdown</w:t>
      </w:r>
      <w:r w:rsidR="000C073F">
        <w:rPr>
          <w:rFonts w:ascii="Arial" w:hAnsi="Arial" w:cs="Arial"/>
          <w:sz w:val="24"/>
          <w:szCs w:val="24"/>
        </w:rPr>
        <w:t xml:space="preserve"> and social distancing</w:t>
      </w:r>
      <w:r>
        <w:rPr>
          <w:rFonts w:ascii="Arial" w:hAnsi="Arial" w:cs="Arial"/>
          <w:sz w:val="24"/>
          <w:szCs w:val="24"/>
        </w:rPr>
        <w:t xml:space="preserve"> the usual number of volunteer hours supporting l</w:t>
      </w:r>
      <w:r w:rsidR="005041D2" w:rsidRPr="002A4CB9">
        <w:rPr>
          <w:rFonts w:ascii="Arial" w:hAnsi="Arial" w:cs="Arial"/>
          <w:sz w:val="24"/>
          <w:szCs w:val="24"/>
        </w:rPr>
        <w:t>ibraries, museums and outdoor recreation service</w:t>
      </w:r>
      <w:r w:rsidR="00B75548" w:rsidRPr="002A4CB9">
        <w:rPr>
          <w:rFonts w:ascii="Arial" w:hAnsi="Arial" w:cs="Arial"/>
          <w:sz w:val="24"/>
          <w:szCs w:val="24"/>
        </w:rPr>
        <w:t xml:space="preserve"> </w:t>
      </w:r>
      <w:r>
        <w:rPr>
          <w:rFonts w:ascii="Arial" w:hAnsi="Arial" w:cs="Arial"/>
          <w:sz w:val="24"/>
          <w:szCs w:val="24"/>
        </w:rPr>
        <w:t xml:space="preserve">has been </w:t>
      </w:r>
      <w:r w:rsidR="00D16E2D">
        <w:rPr>
          <w:rFonts w:ascii="Arial" w:hAnsi="Arial" w:cs="Arial"/>
          <w:sz w:val="24"/>
          <w:szCs w:val="24"/>
        </w:rPr>
        <w:t>greatly reduced</w:t>
      </w:r>
      <w:r>
        <w:rPr>
          <w:rFonts w:ascii="Arial" w:hAnsi="Arial" w:cs="Arial"/>
          <w:sz w:val="24"/>
          <w:szCs w:val="24"/>
        </w:rPr>
        <w:t xml:space="preserve"> during the </w:t>
      </w:r>
      <w:r w:rsidR="005041D2" w:rsidRPr="002A4CB9">
        <w:rPr>
          <w:rFonts w:ascii="Arial" w:hAnsi="Arial" w:cs="Arial"/>
          <w:sz w:val="24"/>
          <w:szCs w:val="24"/>
        </w:rPr>
        <w:t xml:space="preserve">reporting period. </w:t>
      </w:r>
      <w:r w:rsidR="00F77CB4">
        <w:rPr>
          <w:rFonts w:ascii="Arial" w:hAnsi="Arial" w:cs="Arial"/>
          <w:sz w:val="24"/>
          <w:szCs w:val="24"/>
        </w:rPr>
        <w:t xml:space="preserve">The work of volunteers in supporting these services is greatly appreciated as is the tremendous work of all volunteers around the county who help improve the quality of life in so many ways. </w:t>
      </w:r>
    </w:p>
    <w:p w14:paraId="6E20D559" w14:textId="77777777" w:rsidR="00F9610C" w:rsidRPr="00F9610C" w:rsidRDefault="00F9610C" w:rsidP="00F9610C">
      <w:pPr>
        <w:pStyle w:val="ListParagraph"/>
        <w:rPr>
          <w:rFonts w:ascii="Arial" w:hAnsi="Arial" w:cs="Arial"/>
          <w:sz w:val="24"/>
          <w:szCs w:val="24"/>
        </w:rPr>
      </w:pPr>
    </w:p>
    <w:p w14:paraId="29D0BA12" w14:textId="77777777" w:rsidR="00163A64" w:rsidRPr="002B7763" w:rsidRDefault="00710D92" w:rsidP="00A62ADC">
      <w:pPr>
        <w:pStyle w:val="ListParagraph"/>
        <w:numPr>
          <w:ilvl w:val="0"/>
          <w:numId w:val="20"/>
        </w:numPr>
        <w:rPr>
          <w:rFonts w:ascii="Arial" w:hAnsi="Arial" w:cs="Arial"/>
          <w:b/>
          <w:sz w:val="24"/>
          <w:szCs w:val="24"/>
        </w:rPr>
      </w:pPr>
      <w:bookmarkStart w:id="12" w:name="_Hlk40708152"/>
      <w:r w:rsidRPr="002B7763">
        <w:rPr>
          <w:rFonts w:ascii="Arial" w:hAnsi="Arial" w:cs="Arial"/>
          <w:b/>
          <w:sz w:val="24"/>
          <w:szCs w:val="24"/>
        </w:rPr>
        <w:t>More People with a Suitable Home</w:t>
      </w:r>
    </w:p>
    <w:p w14:paraId="477F0E32" w14:textId="77777777" w:rsidR="00710D92" w:rsidRPr="00163A64" w:rsidRDefault="00710D92" w:rsidP="00710D92">
      <w:pPr>
        <w:pStyle w:val="ListParagraph"/>
        <w:ind w:left="360"/>
        <w:rPr>
          <w:rFonts w:ascii="Arial" w:hAnsi="Arial" w:cs="Arial"/>
        </w:rPr>
      </w:pPr>
    </w:p>
    <w:p w14:paraId="70505CD8" w14:textId="77777777" w:rsidR="00C35F5A" w:rsidRPr="00C35F5A" w:rsidRDefault="002B7763" w:rsidP="00A62ADC">
      <w:pPr>
        <w:pStyle w:val="ListParagraph"/>
        <w:numPr>
          <w:ilvl w:val="1"/>
          <w:numId w:val="20"/>
        </w:numPr>
        <w:rPr>
          <w:rFonts w:ascii="Arial" w:hAnsi="Arial" w:cs="Arial"/>
          <w:sz w:val="24"/>
          <w:szCs w:val="24"/>
        </w:rPr>
      </w:pPr>
      <w:r w:rsidRPr="002B7763">
        <w:rPr>
          <w:rFonts w:ascii="Arial" w:hAnsi="Arial" w:cs="Arial"/>
          <w:sz w:val="24"/>
          <w:szCs w:val="24"/>
        </w:rPr>
        <w:t xml:space="preserve">The sub outcomes for More People with a </w:t>
      </w:r>
      <w:r w:rsidR="00A25FA4">
        <w:rPr>
          <w:rFonts w:ascii="Arial" w:hAnsi="Arial" w:cs="Arial"/>
          <w:sz w:val="24"/>
          <w:szCs w:val="24"/>
        </w:rPr>
        <w:t>S</w:t>
      </w:r>
      <w:r w:rsidRPr="002B7763">
        <w:rPr>
          <w:rFonts w:ascii="Arial" w:hAnsi="Arial" w:cs="Arial"/>
          <w:sz w:val="24"/>
          <w:szCs w:val="24"/>
        </w:rPr>
        <w:t>uitable Home are;</w:t>
      </w:r>
      <w:r w:rsidRPr="002B7763">
        <w:rPr>
          <w:rFonts w:ascii="Arial" w:hAnsi="Arial" w:cs="Arial"/>
          <w:color w:val="000000"/>
          <w:sz w:val="24"/>
          <w:szCs w:val="24"/>
        </w:rPr>
        <w:t xml:space="preserve"> </w:t>
      </w:r>
      <w:r w:rsidR="00C9131E">
        <w:rPr>
          <w:rFonts w:ascii="Arial" w:eastAsia="Times New Roman" w:hAnsi="Arial" w:cs="Arial"/>
          <w:color w:val="000000"/>
          <w:sz w:val="24"/>
          <w:szCs w:val="24"/>
          <w:lang w:eastAsia="en-GB"/>
        </w:rPr>
        <w:t>C</w:t>
      </w:r>
      <w:r w:rsidR="00C9131E" w:rsidRPr="00C9131E">
        <w:rPr>
          <w:rFonts w:ascii="Arial" w:eastAsia="Times New Roman" w:hAnsi="Arial" w:cs="Arial"/>
          <w:color w:val="000000"/>
          <w:sz w:val="24"/>
          <w:szCs w:val="24"/>
          <w:lang w:eastAsia="en-GB"/>
        </w:rPr>
        <w:t>reating</w:t>
      </w:r>
      <w:r w:rsidRPr="00C9131E">
        <w:rPr>
          <w:rFonts w:ascii="Arial" w:eastAsia="Times New Roman" w:hAnsi="Arial" w:cs="Arial"/>
          <w:color w:val="000000"/>
          <w:sz w:val="24"/>
          <w:szCs w:val="24"/>
          <w:lang w:eastAsia="en-GB"/>
        </w:rPr>
        <w:t xml:space="preserve"> the Conditions for Housing Supply, Meeting the Demand for Suitable Housing, Prevention of Homelessness and Access to Affordable Homes.</w:t>
      </w:r>
    </w:p>
    <w:p w14:paraId="5606ABA6" w14:textId="77777777" w:rsidR="00C35F5A" w:rsidRPr="00C35F5A" w:rsidRDefault="00C35F5A" w:rsidP="00C35F5A">
      <w:pPr>
        <w:pStyle w:val="ListParagraph"/>
        <w:ind w:left="715"/>
        <w:rPr>
          <w:rFonts w:ascii="Arial" w:hAnsi="Arial" w:cs="Arial"/>
          <w:sz w:val="24"/>
          <w:szCs w:val="24"/>
        </w:rPr>
      </w:pPr>
    </w:p>
    <w:p w14:paraId="05696CBD" w14:textId="1D36F337" w:rsidR="005B3653" w:rsidRPr="005B3653" w:rsidRDefault="005052EB" w:rsidP="00555EF0">
      <w:pPr>
        <w:pStyle w:val="ListParagraph"/>
        <w:numPr>
          <w:ilvl w:val="1"/>
          <w:numId w:val="20"/>
        </w:numPr>
        <w:rPr>
          <w:rFonts w:ascii="Arial" w:hAnsi="Arial" w:cs="Arial"/>
          <w:sz w:val="24"/>
          <w:szCs w:val="24"/>
        </w:rPr>
      </w:pPr>
      <w:r w:rsidRPr="000519EC">
        <w:rPr>
          <w:rFonts w:ascii="Arial" w:hAnsi="Arial" w:cs="Arial"/>
          <w:sz w:val="24"/>
          <w:szCs w:val="24"/>
        </w:rPr>
        <w:t xml:space="preserve"> </w:t>
      </w:r>
      <w:bookmarkStart w:id="13" w:name="_Hlk47968008"/>
      <w:r w:rsidR="005B3653">
        <w:rPr>
          <w:rFonts w:ascii="Arial" w:hAnsi="Arial" w:cs="Arial"/>
          <w:sz w:val="24"/>
          <w:szCs w:val="24"/>
        </w:rPr>
        <w:t xml:space="preserve">Shropshire Council </w:t>
      </w:r>
      <w:r w:rsidR="005B3653" w:rsidRPr="005B3653">
        <w:rPr>
          <w:rFonts w:ascii="Arial" w:hAnsi="Arial" w:cs="Arial"/>
          <w:sz w:val="24"/>
          <w:szCs w:val="24"/>
        </w:rPr>
        <w:t xml:space="preserve">is </w:t>
      </w:r>
      <w:r w:rsidR="005B3653" w:rsidRPr="005B3653">
        <w:rPr>
          <w:rFonts w:ascii="Arial" w:hAnsi="Arial" w:cs="Arial"/>
          <w:color w:val="333333"/>
          <w:sz w:val="24"/>
          <w:szCs w:val="24"/>
          <w:shd w:val="clear" w:color="auto" w:fill="FFFFFF"/>
        </w:rPr>
        <w:t xml:space="preserve">committed to enabling the delivery of ‘community-led’ affordable housing projects which empower communities of all shapes and sizes to commission their own homes to meet local needs. We recognise that this is an ambition for some </w:t>
      </w:r>
      <w:r w:rsidR="00D567CC" w:rsidRPr="005B3653">
        <w:rPr>
          <w:rFonts w:ascii="Arial" w:hAnsi="Arial" w:cs="Arial"/>
          <w:color w:val="333333"/>
          <w:sz w:val="24"/>
          <w:szCs w:val="24"/>
          <w:shd w:val="clear" w:color="auto" w:fill="FFFFFF"/>
        </w:rPr>
        <w:t>communities and</w:t>
      </w:r>
      <w:r w:rsidR="005B3653" w:rsidRPr="005B3653">
        <w:rPr>
          <w:rFonts w:ascii="Arial" w:hAnsi="Arial" w:cs="Arial"/>
          <w:color w:val="333333"/>
          <w:sz w:val="24"/>
          <w:szCs w:val="24"/>
          <w:shd w:val="clear" w:color="auto" w:fill="FFFFFF"/>
        </w:rPr>
        <w:t xml:space="preserve"> have responded with an initiative to help parish councils to secure delivery of the homes that local people want and need in order to make their places more sustainable and resilient.</w:t>
      </w:r>
    </w:p>
    <w:p w14:paraId="107D01CD" w14:textId="77777777" w:rsidR="005B3653" w:rsidRPr="005B3653" w:rsidRDefault="005B3653" w:rsidP="005B3653">
      <w:pPr>
        <w:ind w:left="644"/>
        <w:rPr>
          <w:rFonts w:ascii="Arial" w:hAnsi="Arial" w:cs="Arial"/>
          <w:sz w:val="24"/>
          <w:szCs w:val="24"/>
        </w:rPr>
      </w:pPr>
      <w:r>
        <w:rPr>
          <w:rFonts w:ascii="Arial" w:hAnsi="Arial" w:cs="Arial"/>
          <w:sz w:val="24"/>
          <w:szCs w:val="24"/>
        </w:rPr>
        <w:t xml:space="preserve">Progress during quarter 3 has started to see sites coming forward and progressing through the planning stages. </w:t>
      </w:r>
      <w:r w:rsidRPr="005B3653">
        <w:rPr>
          <w:rFonts w:ascii="Arial" w:hAnsi="Arial" w:cs="Arial"/>
          <w:sz w:val="24"/>
          <w:szCs w:val="24"/>
        </w:rPr>
        <w:t>Prees is currently going through planning and hopes to start on site this Spring. This scheme will deliver 27 affordable “A” rated homes for energy efficiency.</w:t>
      </w:r>
    </w:p>
    <w:p w14:paraId="6797EF81" w14:textId="77777777" w:rsidR="005B3653" w:rsidRDefault="005B3653" w:rsidP="005B3653">
      <w:pPr>
        <w:ind w:left="644"/>
        <w:rPr>
          <w:rFonts w:ascii="Arial" w:hAnsi="Arial" w:cs="Arial"/>
          <w:sz w:val="24"/>
          <w:szCs w:val="24"/>
        </w:rPr>
      </w:pPr>
      <w:r w:rsidRPr="005B3653">
        <w:rPr>
          <w:rFonts w:ascii="Arial" w:hAnsi="Arial" w:cs="Arial"/>
          <w:sz w:val="24"/>
          <w:szCs w:val="24"/>
        </w:rPr>
        <w:t>Whittington is currently going through planning and hopes to start on site this Spring. This scheme will deliver 24 affordable homes.</w:t>
      </w:r>
      <w:r>
        <w:rPr>
          <w:rFonts w:ascii="Arial" w:hAnsi="Arial" w:cs="Arial"/>
          <w:sz w:val="24"/>
          <w:szCs w:val="24"/>
        </w:rPr>
        <w:t xml:space="preserve"> </w:t>
      </w:r>
    </w:p>
    <w:p w14:paraId="51A1A667" w14:textId="194013B8" w:rsidR="005B3653" w:rsidRPr="005B3653" w:rsidRDefault="005B3653" w:rsidP="005B3653">
      <w:pPr>
        <w:ind w:left="644"/>
        <w:rPr>
          <w:rFonts w:ascii="Arial" w:hAnsi="Arial" w:cs="Arial"/>
          <w:sz w:val="24"/>
          <w:szCs w:val="24"/>
        </w:rPr>
      </w:pPr>
      <w:r w:rsidRPr="005B3653">
        <w:rPr>
          <w:rFonts w:ascii="Arial" w:hAnsi="Arial" w:cs="Arial"/>
          <w:sz w:val="24"/>
          <w:szCs w:val="24"/>
        </w:rPr>
        <w:t>Weston Rhyn are in the early stages of their Community Led Scheme and this will deliver 16 affordable homes</w:t>
      </w:r>
      <w:r>
        <w:rPr>
          <w:rFonts w:ascii="Arial" w:hAnsi="Arial" w:cs="Arial"/>
          <w:sz w:val="24"/>
          <w:szCs w:val="24"/>
        </w:rPr>
        <w:t xml:space="preserve"> whilst </w:t>
      </w:r>
      <w:r w:rsidRPr="005B3653">
        <w:rPr>
          <w:rFonts w:ascii="Arial" w:hAnsi="Arial" w:cs="Arial"/>
          <w:sz w:val="24"/>
          <w:szCs w:val="24"/>
        </w:rPr>
        <w:t>Harmer Hill are at the early stages and this scheme is expected to deliver 6 homes</w:t>
      </w:r>
      <w:r>
        <w:rPr>
          <w:color w:val="1F497D"/>
        </w:rPr>
        <w:t>.</w:t>
      </w:r>
    </w:p>
    <w:p w14:paraId="3D744F3B" w14:textId="77777777" w:rsidR="00555EF0" w:rsidRPr="00555EF0" w:rsidRDefault="00555EF0" w:rsidP="00420F7E">
      <w:pPr>
        <w:pStyle w:val="ListParagraph"/>
        <w:ind w:left="360"/>
        <w:rPr>
          <w:rFonts w:ascii="Arial" w:hAnsi="Arial" w:cs="Arial"/>
          <w:sz w:val="24"/>
          <w:szCs w:val="24"/>
        </w:rPr>
      </w:pPr>
    </w:p>
    <w:p w14:paraId="59766910" w14:textId="4CCB10AE" w:rsidR="00C3691B" w:rsidRPr="00670AB3" w:rsidRDefault="00C3691B" w:rsidP="00C3691B">
      <w:pPr>
        <w:pStyle w:val="ListParagraph"/>
        <w:numPr>
          <w:ilvl w:val="1"/>
          <w:numId w:val="20"/>
        </w:numPr>
        <w:rPr>
          <w:rFonts w:ascii="Arial" w:hAnsi="Arial" w:cs="Arial"/>
          <w:color w:val="FF0000"/>
          <w:sz w:val="24"/>
          <w:szCs w:val="24"/>
        </w:rPr>
      </w:pPr>
      <w:bookmarkStart w:id="14" w:name="_Hlk63155069"/>
      <w:bookmarkStart w:id="15" w:name="_Hlk46837069"/>
      <w:bookmarkEnd w:id="13"/>
      <w:r w:rsidRPr="00B773F9">
        <w:rPr>
          <w:rFonts w:ascii="Arial" w:hAnsi="Arial" w:cs="Arial"/>
          <w:sz w:val="24"/>
          <w:szCs w:val="24"/>
        </w:rPr>
        <w:t>Cornovii Developments Limited is Shropshire Council’s wholly owned Local Housing Company, which aims to build 1,000 new homes between 2020 to 2025.  </w:t>
      </w:r>
      <w:r w:rsidR="00B773F9" w:rsidRPr="00B773F9">
        <w:rPr>
          <w:rFonts w:ascii="Arial" w:hAnsi="Arial" w:cs="Arial"/>
          <w:sz w:val="24"/>
          <w:szCs w:val="24"/>
        </w:rPr>
        <w:t>The company has been formed to address unmet housing need in the county and to generate income for the Council. Planning applications have been submitted for their first four development sites in Shrewsbury, Ifton Heath, Ellesmere and Whitchurch. The company is currently investigating expansion into the Private Rented Sector to further address unmet need in this sector</w:t>
      </w:r>
      <w:r w:rsidRPr="00B773F9">
        <w:rPr>
          <w:rFonts w:ascii="Arial" w:hAnsi="Arial" w:cs="Arial"/>
          <w:sz w:val="24"/>
          <w:szCs w:val="24"/>
        </w:rPr>
        <w:t>.</w:t>
      </w:r>
    </w:p>
    <w:bookmarkEnd w:id="14"/>
    <w:p w14:paraId="60A593C3" w14:textId="77777777" w:rsidR="000C073F" w:rsidRPr="00670AB3" w:rsidRDefault="000C073F" w:rsidP="000C073F">
      <w:pPr>
        <w:pStyle w:val="ListParagraph"/>
        <w:ind w:left="644"/>
        <w:rPr>
          <w:rFonts w:ascii="Arial" w:hAnsi="Arial" w:cs="Arial"/>
          <w:color w:val="FF0000"/>
          <w:sz w:val="24"/>
          <w:szCs w:val="24"/>
        </w:rPr>
      </w:pPr>
    </w:p>
    <w:p w14:paraId="566F1494" w14:textId="40415DC9" w:rsidR="00D02688" w:rsidRPr="00F8511F" w:rsidRDefault="000C4F47" w:rsidP="00002CA7">
      <w:pPr>
        <w:pStyle w:val="ListParagraph"/>
        <w:numPr>
          <w:ilvl w:val="1"/>
          <w:numId w:val="20"/>
        </w:numPr>
        <w:rPr>
          <w:rFonts w:ascii="Arial" w:hAnsi="Arial" w:cs="Arial"/>
          <w:sz w:val="24"/>
          <w:szCs w:val="24"/>
        </w:rPr>
      </w:pPr>
      <w:r w:rsidRPr="00F8511F">
        <w:rPr>
          <w:rFonts w:ascii="Arial" w:hAnsi="Arial" w:cs="Arial"/>
          <w:sz w:val="24"/>
          <w:szCs w:val="24"/>
        </w:rPr>
        <w:t xml:space="preserve">The number of affordable homes delivered in 2019/20 is confirmed as 223. For the current financial </w:t>
      </w:r>
      <w:r w:rsidR="00F75F88" w:rsidRPr="00F8511F">
        <w:rPr>
          <w:rFonts w:ascii="Arial" w:hAnsi="Arial" w:cs="Arial"/>
          <w:sz w:val="24"/>
          <w:szCs w:val="24"/>
        </w:rPr>
        <w:t>year,</w:t>
      </w:r>
      <w:r w:rsidRPr="00F8511F">
        <w:rPr>
          <w:rFonts w:ascii="Arial" w:hAnsi="Arial" w:cs="Arial"/>
          <w:sz w:val="24"/>
          <w:szCs w:val="24"/>
        </w:rPr>
        <w:t xml:space="preserve"> the number of completions during quarter 1 was 35 and </w:t>
      </w:r>
      <w:r w:rsidR="00F77CB4" w:rsidRPr="00F8511F">
        <w:rPr>
          <w:rFonts w:ascii="Arial" w:hAnsi="Arial" w:cs="Arial"/>
          <w:sz w:val="24"/>
          <w:szCs w:val="24"/>
        </w:rPr>
        <w:t xml:space="preserve">76 </w:t>
      </w:r>
      <w:r w:rsidRPr="00F8511F">
        <w:rPr>
          <w:rFonts w:ascii="Arial" w:hAnsi="Arial" w:cs="Arial"/>
          <w:sz w:val="24"/>
          <w:szCs w:val="24"/>
        </w:rPr>
        <w:t>for quarter 2</w:t>
      </w:r>
      <w:r w:rsidR="00F8511F" w:rsidRPr="00F8511F">
        <w:rPr>
          <w:rFonts w:ascii="Arial" w:hAnsi="Arial" w:cs="Arial"/>
          <w:sz w:val="24"/>
          <w:szCs w:val="24"/>
        </w:rPr>
        <w:t xml:space="preserve"> and 85 at Q3</w:t>
      </w:r>
      <w:r w:rsidR="00F77CB4" w:rsidRPr="00F8511F">
        <w:rPr>
          <w:rFonts w:ascii="Arial" w:hAnsi="Arial" w:cs="Arial"/>
          <w:sz w:val="24"/>
          <w:szCs w:val="24"/>
        </w:rPr>
        <w:t>.</w:t>
      </w:r>
      <w:r w:rsidRPr="00F8511F">
        <w:rPr>
          <w:rFonts w:ascii="Arial" w:hAnsi="Arial" w:cs="Arial"/>
          <w:sz w:val="24"/>
          <w:szCs w:val="24"/>
        </w:rPr>
        <w:t xml:space="preserve"> </w:t>
      </w:r>
      <w:r w:rsidR="00002CA7" w:rsidRPr="00F8511F">
        <w:rPr>
          <w:rFonts w:ascii="Arial" w:hAnsi="Arial" w:cs="Arial"/>
          <w:sz w:val="24"/>
          <w:szCs w:val="24"/>
        </w:rPr>
        <w:t>There has not been</w:t>
      </w:r>
      <w:r w:rsidR="000C073F" w:rsidRPr="00F8511F">
        <w:rPr>
          <w:rFonts w:ascii="Arial" w:hAnsi="Arial" w:cs="Arial"/>
          <w:sz w:val="24"/>
          <w:szCs w:val="24"/>
        </w:rPr>
        <w:t xml:space="preserve"> a reduction in completions due to covid, although some sites were shut down during the first </w:t>
      </w:r>
      <w:r w:rsidR="000C073F" w:rsidRPr="00F8511F">
        <w:rPr>
          <w:rFonts w:ascii="Arial" w:hAnsi="Arial" w:cs="Arial"/>
          <w:sz w:val="24"/>
          <w:szCs w:val="24"/>
        </w:rPr>
        <w:lastRenderedPageBreak/>
        <w:t xml:space="preserve">lockdown which has led to a few </w:t>
      </w:r>
      <w:r w:rsidR="00F75F88" w:rsidRPr="00F8511F">
        <w:rPr>
          <w:rFonts w:ascii="Arial" w:hAnsi="Arial" w:cs="Arial"/>
          <w:sz w:val="24"/>
          <w:szCs w:val="24"/>
        </w:rPr>
        <w:t>delays,</w:t>
      </w:r>
      <w:r w:rsidR="000C073F" w:rsidRPr="00F8511F">
        <w:rPr>
          <w:rFonts w:ascii="Arial" w:hAnsi="Arial" w:cs="Arial"/>
          <w:sz w:val="24"/>
          <w:szCs w:val="24"/>
        </w:rPr>
        <w:t xml:space="preserve"> but all sites are now back up and running.</w:t>
      </w:r>
      <w:r w:rsidR="000C073F" w:rsidRPr="00F8511F">
        <w:t xml:space="preserve"> </w:t>
      </w:r>
    </w:p>
    <w:p w14:paraId="7E755292" w14:textId="77777777" w:rsidR="00D02688" w:rsidRPr="00670AB3" w:rsidRDefault="00D02688" w:rsidP="00D02688">
      <w:pPr>
        <w:pStyle w:val="ListParagraph"/>
        <w:rPr>
          <w:rFonts w:ascii="Arial" w:hAnsi="Arial" w:cs="Arial"/>
          <w:color w:val="FF0000"/>
          <w:sz w:val="24"/>
          <w:szCs w:val="24"/>
        </w:rPr>
      </w:pPr>
    </w:p>
    <w:p w14:paraId="6AF7B5B8" w14:textId="72FE1260" w:rsidR="00523335" w:rsidRPr="004A0F60" w:rsidRDefault="00A7100D" w:rsidP="00523335">
      <w:pPr>
        <w:pStyle w:val="ListParagraph"/>
        <w:numPr>
          <w:ilvl w:val="1"/>
          <w:numId w:val="20"/>
        </w:numPr>
        <w:rPr>
          <w:rFonts w:ascii="Arial" w:hAnsi="Arial" w:cs="Arial"/>
          <w:sz w:val="24"/>
          <w:szCs w:val="24"/>
        </w:rPr>
      </w:pPr>
      <w:bookmarkStart w:id="16" w:name="_Hlk63251970"/>
      <w:r w:rsidRPr="004A0F60">
        <w:rPr>
          <w:rFonts w:ascii="Arial" w:hAnsi="Arial" w:cs="Arial"/>
          <w:sz w:val="24"/>
          <w:szCs w:val="24"/>
        </w:rPr>
        <w:t xml:space="preserve">The </w:t>
      </w:r>
      <w:r w:rsidR="00D02688" w:rsidRPr="004A0F60">
        <w:rPr>
          <w:rFonts w:ascii="Arial" w:hAnsi="Arial" w:cs="Arial"/>
          <w:sz w:val="24"/>
          <w:szCs w:val="24"/>
        </w:rPr>
        <w:t xml:space="preserve">Shropshire </w:t>
      </w:r>
      <w:r w:rsidR="00741E70" w:rsidRPr="004A0F60">
        <w:rPr>
          <w:rFonts w:ascii="Arial" w:hAnsi="Arial" w:cs="Arial"/>
          <w:sz w:val="24"/>
          <w:szCs w:val="24"/>
        </w:rPr>
        <w:t>H</w:t>
      </w:r>
      <w:r w:rsidRPr="004A0F60">
        <w:rPr>
          <w:rFonts w:ascii="Arial" w:hAnsi="Arial" w:cs="Arial"/>
          <w:sz w:val="24"/>
          <w:szCs w:val="24"/>
        </w:rPr>
        <w:t xml:space="preserve">ousing </w:t>
      </w:r>
      <w:r w:rsidR="00741E70" w:rsidRPr="004A0F60">
        <w:rPr>
          <w:rFonts w:ascii="Arial" w:hAnsi="Arial" w:cs="Arial"/>
          <w:sz w:val="24"/>
          <w:szCs w:val="24"/>
        </w:rPr>
        <w:t>S</w:t>
      </w:r>
      <w:r w:rsidRPr="004A0F60">
        <w:rPr>
          <w:rFonts w:ascii="Arial" w:hAnsi="Arial" w:cs="Arial"/>
          <w:sz w:val="24"/>
          <w:szCs w:val="24"/>
        </w:rPr>
        <w:t>trategy</w:t>
      </w:r>
      <w:r w:rsidR="00D02688" w:rsidRPr="004A0F60">
        <w:rPr>
          <w:rFonts w:ascii="Arial" w:hAnsi="Arial" w:cs="Arial"/>
          <w:sz w:val="24"/>
          <w:szCs w:val="24"/>
        </w:rPr>
        <w:t xml:space="preserve"> 2020 - 2025 </w:t>
      </w:r>
      <w:r w:rsidR="00AE64E5" w:rsidRPr="004A0F60">
        <w:rPr>
          <w:rFonts w:ascii="Arial" w:hAnsi="Arial" w:cs="Arial"/>
          <w:sz w:val="24"/>
          <w:szCs w:val="24"/>
        </w:rPr>
        <w:t>was approved b</w:t>
      </w:r>
      <w:r w:rsidR="004A0F60" w:rsidRPr="004A0F60">
        <w:rPr>
          <w:rFonts w:ascii="Arial" w:hAnsi="Arial" w:cs="Arial"/>
          <w:sz w:val="24"/>
          <w:szCs w:val="24"/>
        </w:rPr>
        <w:t>y</w:t>
      </w:r>
      <w:r w:rsidR="00AE64E5" w:rsidRPr="004A0F60">
        <w:rPr>
          <w:rFonts w:ascii="Arial" w:hAnsi="Arial" w:cs="Arial"/>
          <w:sz w:val="24"/>
          <w:szCs w:val="24"/>
        </w:rPr>
        <w:t xml:space="preserve"> cabinet </w:t>
      </w:r>
      <w:r w:rsidR="004A0F60" w:rsidRPr="004A0F60">
        <w:rPr>
          <w:rFonts w:ascii="Arial" w:hAnsi="Arial" w:cs="Arial"/>
          <w:sz w:val="24"/>
          <w:szCs w:val="24"/>
        </w:rPr>
        <w:t>on 18</w:t>
      </w:r>
      <w:r w:rsidR="004A0F60" w:rsidRPr="004A0F60">
        <w:rPr>
          <w:rFonts w:ascii="Arial" w:hAnsi="Arial" w:cs="Arial"/>
          <w:sz w:val="24"/>
          <w:szCs w:val="24"/>
          <w:vertAlign w:val="superscript"/>
        </w:rPr>
        <w:t>th</w:t>
      </w:r>
      <w:r w:rsidR="004A0F60" w:rsidRPr="004A0F60">
        <w:rPr>
          <w:rFonts w:ascii="Arial" w:hAnsi="Arial" w:cs="Arial"/>
          <w:sz w:val="24"/>
          <w:szCs w:val="24"/>
        </w:rPr>
        <w:t xml:space="preserve"> January 2021.</w:t>
      </w:r>
      <w:r w:rsidR="00D02688" w:rsidRPr="004A0F60">
        <w:rPr>
          <w:rFonts w:ascii="Arial" w:hAnsi="Arial" w:cs="Arial"/>
          <w:sz w:val="24"/>
          <w:szCs w:val="24"/>
        </w:rPr>
        <w:t xml:space="preserve"> </w:t>
      </w:r>
      <w:bookmarkEnd w:id="15"/>
    </w:p>
    <w:bookmarkEnd w:id="16"/>
    <w:p w14:paraId="3C034596" w14:textId="77777777" w:rsidR="00523335" w:rsidRPr="00523335" w:rsidRDefault="00523335" w:rsidP="00523335">
      <w:pPr>
        <w:pStyle w:val="ListParagraph"/>
        <w:rPr>
          <w:rFonts w:ascii="Arial" w:hAnsi="Arial" w:cs="Arial"/>
          <w:sz w:val="24"/>
          <w:szCs w:val="24"/>
        </w:rPr>
      </w:pPr>
    </w:p>
    <w:p w14:paraId="1AC4E06C" w14:textId="7209AFB5" w:rsidR="00523335" w:rsidRPr="00523335" w:rsidRDefault="00523335" w:rsidP="00523335">
      <w:pPr>
        <w:pStyle w:val="ListParagraph"/>
        <w:numPr>
          <w:ilvl w:val="1"/>
          <w:numId w:val="20"/>
        </w:numPr>
        <w:rPr>
          <w:rFonts w:ascii="Arial" w:hAnsi="Arial" w:cs="Arial"/>
          <w:color w:val="FF0000"/>
          <w:sz w:val="24"/>
          <w:szCs w:val="24"/>
        </w:rPr>
      </w:pPr>
      <w:r w:rsidRPr="00523335">
        <w:rPr>
          <w:rFonts w:ascii="Arial" w:hAnsi="Arial" w:cs="Arial"/>
          <w:sz w:val="24"/>
          <w:szCs w:val="24"/>
        </w:rPr>
        <w:t xml:space="preserve">The draft Homelessness strategy deadline was extended in agreement with MHCLG but due to the increased work because of Covid19 and a need to prioritise frontline work, has still not been finalised.  The aim is to have a draft document ready for consultation </w:t>
      </w:r>
      <w:r w:rsidR="003660E4">
        <w:rPr>
          <w:rFonts w:ascii="Arial" w:hAnsi="Arial" w:cs="Arial"/>
          <w:sz w:val="24"/>
          <w:szCs w:val="24"/>
        </w:rPr>
        <w:t>by</w:t>
      </w:r>
      <w:r w:rsidRPr="00523335">
        <w:rPr>
          <w:rFonts w:ascii="Arial" w:hAnsi="Arial" w:cs="Arial"/>
          <w:sz w:val="24"/>
          <w:szCs w:val="24"/>
        </w:rPr>
        <w:t xml:space="preserve"> the end of Q4 2021.</w:t>
      </w:r>
    </w:p>
    <w:p w14:paraId="5CA48A57" w14:textId="47B8E20D" w:rsidR="002873CA" w:rsidRPr="00670AB3" w:rsidRDefault="002873CA" w:rsidP="00523335">
      <w:pPr>
        <w:pStyle w:val="ListParagraph"/>
        <w:ind w:left="644"/>
        <w:rPr>
          <w:rFonts w:ascii="Arial" w:hAnsi="Arial" w:cs="Arial"/>
          <w:color w:val="FF0000"/>
          <w:sz w:val="24"/>
          <w:szCs w:val="24"/>
        </w:rPr>
      </w:pPr>
    </w:p>
    <w:p w14:paraId="2F5C1601" w14:textId="77777777" w:rsidR="00A7100D" w:rsidRPr="00F20E7B" w:rsidRDefault="00A7100D" w:rsidP="002873CA">
      <w:pPr>
        <w:pStyle w:val="ListParagraph"/>
        <w:ind w:left="644"/>
        <w:rPr>
          <w:rFonts w:ascii="Arial" w:hAnsi="Arial" w:cs="Arial"/>
          <w:sz w:val="24"/>
          <w:szCs w:val="24"/>
        </w:rPr>
      </w:pPr>
    </w:p>
    <w:p w14:paraId="7AC4FB80" w14:textId="77777777" w:rsidR="00D36771" w:rsidRDefault="002B7763" w:rsidP="00A62ADC">
      <w:pPr>
        <w:pStyle w:val="ListParagraph"/>
        <w:numPr>
          <w:ilvl w:val="0"/>
          <w:numId w:val="20"/>
        </w:numPr>
        <w:rPr>
          <w:rFonts w:ascii="Arial" w:hAnsi="Arial" w:cs="Arial"/>
          <w:b/>
          <w:sz w:val="24"/>
          <w:szCs w:val="24"/>
        </w:rPr>
      </w:pPr>
      <w:r w:rsidRPr="002B7763">
        <w:rPr>
          <w:rFonts w:ascii="Arial" w:hAnsi="Arial" w:cs="Arial"/>
          <w:b/>
          <w:sz w:val="24"/>
          <w:szCs w:val="24"/>
        </w:rPr>
        <w:t>Embrace our Rurality</w:t>
      </w:r>
    </w:p>
    <w:bookmarkEnd w:id="12"/>
    <w:p w14:paraId="71F16737" w14:textId="77777777" w:rsidR="00D36771" w:rsidRDefault="00D36771" w:rsidP="00D36771">
      <w:pPr>
        <w:pStyle w:val="ListParagraph"/>
        <w:ind w:left="360"/>
        <w:rPr>
          <w:rFonts w:ascii="Arial" w:hAnsi="Arial" w:cs="Arial"/>
          <w:b/>
          <w:sz w:val="24"/>
          <w:szCs w:val="24"/>
        </w:rPr>
      </w:pPr>
    </w:p>
    <w:p w14:paraId="5511A3C9" w14:textId="77777777" w:rsidR="00E05E94" w:rsidRPr="00E05E94" w:rsidRDefault="002B7763" w:rsidP="00A62ADC">
      <w:pPr>
        <w:pStyle w:val="ListParagraph"/>
        <w:numPr>
          <w:ilvl w:val="1"/>
          <w:numId w:val="20"/>
        </w:numPr>
        <w:ind w:left="567"/>
        <w:rPr>
          <w:rFonts w:ascii="Arial" w:hAnsi="Arial" w:cs="Arial"/>
          <w:b/>
          <w:sz w:val="24"/>
          <w:szCs w:val="24"/>
        </w:rPr>
      </w:pPr>
      <w:r w:rsidRPr="00D36771">
        <w:rPr>
          <w:rFonts w:ascii="Arial" w:hAnsi="Arial" w:cs="Arial"/>
          <w:sz w:val="24"/>
          <w:szCs w:val="24"/>
        </w:rPr>
        <w:t xml:space="preserve">The sub outcomes for Embrace our Rurality are; </w:t>
      </w:r>
      <w:r w:rsidRPr="00D36771">
        <w:rPr>
          <w:rFonts w:ascii="Arial" w:eastAsia="Times New Roman" w:hAnsi="Arial" w:cs="Arial"/>
          <w:color w:val="000000"/>
          <w:sz w:val="24"/>
          <w:szCs w:val="24"/>
          <w:lang w:eastAsia="en-GB"/>
        </w:rPr>
        <w:t xml:space="preserve">Creating the Vision for our </w:t>
      </w:r>
      <w:r w:rsidR="00D36771" w:rsidRPr="00D36771">
        <w:rPr>
          <w:rFonts w:ascii="Arial" w:eastAsia="Times New Roman" w:hAnsi="Arial" w:cs="Arial"/>
          <w:color w:val="000000"/>
          <w:sz w:val="24"/>
          <w:szCs w:val="24"/>
          <w:lang w:eastAsia="en-GB"/>
        </w:rPr>
        <w:t xml:space="preserve">     </w:t>
      </w:r>
      <w:r w:rsidRPr="00D36771">
        <w:rPr>
          <w:rFonts w:ascii="Arial" w:eastAsia="Times New Roman" w:hAnsi="Arial" w:cs="Arial"/>
          <w:color w:val="000000"/>
          <w:sz w:val="24"/>
          <w:szCs w:val="24"/>
          <w:lang w:eastAsia="en-GB"/>
        </w:rPr>
        <w:t>Rural Landscape and Communities, Rural Housing, Rural Transport and Rural Infrastructure.</w:t>
      </w:r>
    </w:p>
    <w:p w14:paraId="5AAC9711" w14:textId="77777777" w:rsidR="004A3BE2" w:rsidRPr="004A3BE2" w:rsidRDefault="004A3BE2" w:rsidP="004A3BE2">
      <w:pPr>
        <w:pStyle w:val="ListParagraph"/>
        <w:rPr>
          <w:rFonts w:ascii="Arial" w:hAnsi="Arial" w:cs="Arial"/>
          <w:bCs/>
          <w:color w:val="FF0000"/>
          <w:sz w:val="24"/>
          <w:szCs w:val="24"/>
        </w:rPr>
      </w:pPr>
    </w:p>
    <w:p w14:paraId="33292C14" w14:textId="0A3FF7D6" w:rsidR="00DD325E" w:rsidRPr="00B93C28" w:rsidRDefault="00B93C28" w:rsidP="004A3BE2">
      <w:pPr>
        <w:pStyle w:val="ListParagraph"/>
        <w:numPr>
          <w:ilvl w:val="1"/>
          <w:numId w:val="20"/>
        </w:numPr>
        <w:ind w:left="567"/>
        <w:rPr>
          <w:rFonts w:ascii="Arial" w:hAnsi="Arial" w:cs="Arial"/>
          <w:b/>
          <w:sz w:val="24"/>
          <w:szCs w:val="24"/>
        </w:rPr>
      </w:pPr>
      <w:r>
        <w:rPr>
          <w:rFonts w:ascii="Arial" w:hAnsi="Arial" w:cs="Arial"/>
          <w:bCs/>
          <w:sz w:val="24"/>
          <w:szCs w:val="24"/>
        </w:rPr>
        <w:t xml:space="preserve"> </w:t>
      </w:r>
      <w:r w:rsidR="00955453">
        <w:rPr>
          <w:rFonts w:ascii="Arial" w:hAnsi="Arial" w:cs="Arial"/>
          <w:bCs/>
          <w:sz w:val="24"/>
          <w:szCs w:val="24"/>
        </w:rPr>
        <w:t xml:space="preserve">The 3-year rolling annual average for the number of people killed or seriously injured has seen a welcome reduction in numbers. The latest annual average over 3 years is </w:t>
      </w:r>
      <w:r w:rsidR="00955453" w:rsidRPr="00F27244">
        <w:rPr>
          <w:rFonts w:ascii="Arial" w:hAnsi="Arial" w:cs="Arial"/>
          <w:bCs/>
          <w:sz w:val="24"/>
          <w:szCs w:val="24"/>
        </w:rPr>
        <w:t>14</w:t>
      </w:r>
      <w:r w:rsidR="00F27244" w:rsidRPr="00F27244">
        <w:rPr>
          <w:rFonts w:ascii="Arial" w:hAnsi="Arial" w:cs="Arial"/>
          <w:bCs/>
          <w:sz w:val="24"/>
          <w:szCs w:val="24"/>
        </w:rPr>
        <w:t>3.</w:t>
      </w:r>
      <w:r w:rsidR="00077FEA">
        <w:rPr>
          <w:rFonts w:ascii="Arial" w:hAnsi="Arial" w:cs="Arial"/>
          <w:bCs/>
          <w:sz w:val="24"/>
          <w:szCs w:val="24"/>
        </w:rPr>
        <w:t>6</w:t>
      </w:r>
      <w:r w:rsidR="00955453" w:rsidRPr="00F27244">
        <w:rPr>
          <w:rFonts w:ascii="Arial" w:hAnsi="Arial" w:cs="Arial"/>
          <w:bCs/>
          <w:sz w:val="24"/>
          <w:szCs w:val="24"/>
        </w:rPr>
        <w:t xml:space="preserve"> compared </w:t>
      </w:r>
      <w:r w:rsidR="00955453">
        <w:rPr>
          <w:rFonts w:ascii="Arial" w:hAnsi="Arial" w:cs="Arial"/>
          <w:bCs/>
          <w:sz w:val="24"/>
          <w:szCs w:val="24"/>
        </w:rPr>
        <w:t xml:space="preserve">to </w:t>
      </w:r>
      <w:r w:rsidR="00955453" w:rsidRPr="00077FEA">
        <w:rPr>
          <w:rFonts w:ascii="Arial" w:hAnsi="Arial" w:cs="Arial"/>
          <w:bCs/>
          <w:sz w:val="24"/>
          <w:szCs w:val="24"/>
        </w:rPr>
        <w:t>1</w:t>
      </w:r>
      <w:r w:rsidR="00077FEA" w:rsidRPr="00077FEA">
        <w:rPr>
          <w:rFonts w:ascii="Arial" w:hAnsi="Arial" w:cs="Arial"/>
          <w:bCs/>
          <w:sz w:val="24"/>
          <w:szCs w:val="24"/>
        </w:rPr>
        <w:t>65.6</w:t>
      </w:r>
      <w:r w:rsidR="00955453" w:rsidRPr="00077FEA">
        <w:rPr>
          <w:rFonts w:ascii="Arial" w:hAnsi="Arial" w:cs="Arial"/>
          <w:bCs/>
          <w:sz w:val="24"/>
          <w:szCs w:val="24"/>
        </w:rPr>
        <w:t xml:space="preserve"> </w:t>
      </w:r>
      <w:r w:rsidR="00955453">
        <w:rPr>
          <w:rFonts w:ascii="Arial" w:hAnsi="Arial" w:cs="Arial"/>
          <w:bCs/>
          <w:sz w:val="24"/>
          <w:szCs w:val="24"/>
        </w:rPr>
        <w:t>at the same period in 2019. Early indications show that accidents and casualty numbers were lower during the lockdown period. This may i</w:t>
      </w:r>
      <w:r w:rsidR="007169DB">
        <w:rPr>
          <w:rFonts w:ascii="Arial" w:hAnsi="Arial" w:cs="Arial"/>
          <w:bCs/>
          <w:sz w:val="24"/>
          <w:szCs w:val="24"/>
        </w:rPr>
        <w:t>m</w:t>
      </w:r>
      <w:r w:rsidR="00955453">
        <w:rPr>
          <w:rFonts w:ascii="Arial" w:hAnsi="Arial" w:cs="Arial"/>
          <w:bCs/>
          <w:sz w:val="24"/>
          <w:szCs w:val="24"/>
        </w:rPr>
        <w:t>pact on reporting over the next 3 years</w:t>
      </w:r>
      <w:r w:rsidR="00DD325E">
        <w:rPr>
          <w:rFonts w:ascii="Arial" w:hAnsi="Arial" w:cs="Arial"/>
          <w:bCs/>
          <w:sz w:val="24"/>
          <w:szCs w:val="24"/>
        </w:rPr>
        <w:t xml:space="preserve"> as may changes to working and commuting patterns</w:t>
      </w:r>
      <w:r w:rsidR="00955453">
        <w:rPr>
          <w:rFonts w:ascii="Arial" w:hAnsi="Arial" w:cs="Arial"/>
          <w:bCs/>
          <w:sz w:val="24"/>
          <w:szCs w:val="24"/>
        </w:rPr>
        <w:t xml:space="preserve">. </w:t>
      </w:r>
    </w:p>
    <w:p w14:paraId="1081E569" w14:textId="77777777" w:rsidR="00B93C28" w:rsidRPr="00B93C28" w:rsidRDefault="00B93C28" w:rsidP="00B93C28">
      <w:pPr>
        <w:pStyle w:val="ListParagraph"/>
        <w:ind w:left="567"/>
        <w:rPr>
          <w:rFonts w:ascii="Arial" w:hAnsi="Arial" w:cs="Arial"/>
          <w:b/>
          <w:sz w:val="24"/>
          <w:szCs w:val="24"/>
        </w:rPr>
      </w:pPr>
    </w:p>
    <w:p w14:paraId="42A8580E" w14:textId="30C558C5" w:rsidR="00B93C28" w:rsidRPr="00B93C28" w:rsidRDefault="00B93C28" w:rsidP="00B93C28">
      <w:pPr>
        <w:pStyle w:val="ListParagraph"/>
        <w:numPr>
          <w:ilvl w:val="1"/>
          <w:numId w:val="20"/>
        </w:numPr>
        <w:ind w:left="567"/>
        <w:rPr>
          <w:rFonts w:ascii="Arial" w:hAnsi="Arial" w:cs="Arial"/>
          <w:b/>
          <w:sz w:val="24"/>
          <w:szCs w:val="24"/>
        </w:rPr>
      </w:pPr>
      <w:r>
        <w:rPr>
          <w:rFonts w:ascii="Arial" w:hAnsi="Arial" w:cs="Arial"/>
          <w:bCs/>
          <w:sz w:val="24"/>
          <w:szCs w:val="24"/>
        </w:rPr>
        <w:t xml:space="preserve"> </w:t>
      </w:r>
      <w:r w:rsidR="002E53C2" w:rsidRPr="00B93C28">
        <w:rPr>
          <w:rFonts w:ascii="Arial" w:hAnsi="Arial" w:cs="Arial"/>
          <w:bCs/>
          <w:sz w:val="24"/>
          <w:szCs w:val="24"/>
        </w:rPr>
        <w:t xml:space="preserve">Shropshire </w:t>
      </w:r>
      <w:r w:rsidRPr="00B93C28">
        <w:rPr>
          <w:rFonts w:ascii="Arial" w:hAnsi="Arial" w:cs="Arial"/>
          <w:sz w:val="24"/>
        </w:rPr>
        <w:t>Council’s</w:t>
      </w:r>
      <w:r>
        <w:rPr>
          <w:rFonts w:ascii="Arial" w:hAnsi="Arial" w:cs="Arial"/>
          <w:sz w:val="24"/>
        </w:rPr>
        <w:t xml:space="preserve"> Connecting Shropshire</w:t>
      </w:r>
      <w:r w:rsidRPr="00B93C28">
        <w:rPr>
          <w:rFonts w:ascii="Arial" w:hAnsi="Arial" w:cs="Arial"/>
          <w:sz w:val="24"/>
        </w:rPr>
        <w:t xml:space="preserve"> broadband programme has been in place since 2013 and has contracted over £32.5m of public funding, through 3 separate suppler contracts with</w:t>
      </w:r>
      <w:r>
        <w:rPr>
          <w:rFonts w:ascii="Arial" w:hAnsi="Arial" w:cs="Arial"/>
          <w:sz w:val="24"/>
        </w:rPr>
        <w:t xml:space="preserve"> Openreach and Airband Community Internet Ltd.</w:t>
      </w:r>
      <w:r w:rsidRPr="00B93C28">
        <w:rPr>
          <w:rFonts w:ascii="Arial" w:hAnsi="Arial" w:cs="Arial"/>
          <w:sz w:val="24"/>
        </w:rPr>
        <w:t xml:space="preserve"> The programme has focused on delivering superfast broadband (with download speeds of at least 30mbps) to the Shropshire Council area programme where there is no commercial provision.</w:t>
      </w:r>
    </w:p>
    <w:p w14:paraId="4F46DBDD" w14:textId="77777777" w:rsidR="00B93C28" w:rsidRDefault="00B93C28" w:rsidP="00B93C28">
      <w:pPr>
        <w:ind w:left="567"/>
        <w:rPr>
          <w:rFonts w:ascii="Arial" w:hAnsi="Arial" w:cs="Arial"/>
          <w:sz w:val="24"/>
        </w:rPr>
      </w:pPr>
      <w:r>
        <w:rPr>
          <w:rFonts w:ascii="Arial" w:hAnsi="Arial" w:cs="Arial"/>
          <w:sz w:val="24"/>
        </w:rPr>
        <w:t>Alongside the three main contracts there have been a number of other project interventions that have improved superfast broadband in the Shropshire Council area:</w:t>
      </w:r>
    </w:p>
    <w:p w14:paraId="6C6D91C3" w14:textId="77777777" w:rsidR="00B93C28" w:rsidRDefault="00B93C28" w:rsidP="00B93C28">
      <w:pPr>
        <w:pStyle w:val="ListParagraph"/>
        <w:numPr>
          <w:ilvl w:val="0"/>
          <w:numId w:val="29"/>
        </w:numPr>
        <w:rPr>
          <w:rFonts w:ascii="Arial" w:hAnsi="Arial" w:cs="Arial"/>
          <w:sz w:val="24"/>
        </w:rPr>
      </w:pPr>
      <w:r>
        <w:rPr>
          <w:rFonts w:ascii="Arial" w:hAnsi="Arial" w:cs="Arial"/>
          <w:sz w:val="24"/>
        </w:rPr>
        <w:t>Better Broadband Subsidy Scheme – now closed</w:t>
      </w:r>
    </w:p>
    <w:p w14:paraId="427DD5EF" w14:textId="77777777" w:rsidR="00B93C28" w:rsidRPr="000A22A3" w:rsidRDefault="00B93C28" w:rsidP="00B93C28">
      <w:pPr>
        <w:pStyle w:val="ListParagraph"/>
        <w:numPr>
          <w:ilvl w:val="0"/>
          <w:numId w:val="29"/>
        </w:numPr>
        <w:rPr>
          <w:rFonts w:ascii="Arial" w:hAnsi="Arial" w:cs="Arial"/>
          <w:sz w:val="24"/>
        </w:rPr>
      </w:pPr>
      <w:r w:rsidRPr="000A22A3">
        <w:rPr>
          <w:rFonts w:ascii="Arial" w:hAnsi="Arial" w:cs="Arial"/>
          <w:sz w:val="24"/>
        </w:rPr>
        <w:t>Marches &amp; Gloucestershire Viable Clusters Broadband Project</w:t>
      </w:r>
      <w:r>
        <w:rPr>
          <w:rFonts w:ascii="Arial" w:hAnsi="Arial" w:cs="Arial"/>
          <w:sz w:val="24"/>
        </w:rPr>
        <w:t xml:space="preserve"> – in delivery </w:t>
      </w:r>
    </w:p>
    <w:p w14:paraId="70850178" w14:textId="1DEB4BDE" w:rsidR="00B93C28" w:rsidRDefault="00B93C28" w:rsidP="00B93C28">
      <w:pPr>
        <w:pStyle w:val="ListParagraph"/>
        <w:numPr>
          <w:ilvl w:val="0"/>
          <w:numId w:val="29"/>
        </w:numPr>
        <w:rPr>
          <w:rFonts w:ascii="Arial" w:hAnsi="Arial" w:cs="Arial"/>
          <w:sz w:val="24"/>
        </w:rPr>
      </w:pPr>
      <w:r>
        <w:rPr>
          <w:rFonts w:ascii="Arial" w:hAnsi="Arial" w:cs="Arial"/>
          <w:sz w:val="24"/>
        </w:rPr>
        <w:t>Gigabit Broadband Voucher Scheme – in delivery (</w:t>
      </w:r>
    </w:p>
    <w:p w14:paraId="39965C05" w14:textId="36DEF168" w:rsidR="00B93C28" w:rsidRDefault="00B93C28" w:rsidP="00B93C28">
      <w:pPr>
        <w:pStyle w:val="ListParagraph"/>
        <w:numPr>
          <w:ilvl w:val="0"/>
          <w:numId w:val="29"/>
        </w:numPr>
        <w:rPr>
          <w:rFonts w:ascii="Arial" w:hAnsi="Arial" w:cs="Arial"/>
          <w:sz w:val="24"/>
        </w:rPr>
      </w:pPr>
      <w:r>
        <w:rPr>
          <w:rFonts w:ascii="Arial" w:hAnsi="Arial" w:cs="Arial"/>
          <w:sz w:val="24"/>
        </w:rPr>
        <w:t xml:space="preserve">Marches &amp; Gloucestershire Business Broadband Grant Scheme – in delivery </w:t>
      </w:r>
    </w:p>
    <w:p w14:paraId="21DFF3EE" w14:textId="77777777" w:rsidR="00B93C28" w:rsidRPr="00B93C28" w:rsidRDefault="00B93C28" w:rsidP="00B93C28">
      <w:pPr>
        <w:rPr>
          <w:rFonts w:ascii="Arial" w:hAnsi="Arial" w:cs="Arial"/>
          <w:sz w:val="24"/>
        </w:rPr>
      </w:pPr>
    </w:p>
    <w:p w14:paraId="5854F65E" w14:textId="77777777" w:rsidR="00B93C28" w:rsidRPr="00443A2A" w:rsidRDefault="00B93C28" w:rsidP="00B93C28">
      <w:pPr>
        <w:ind w:firstLine="360"/>
        <w:rPr>
          <w:rFonts w:ascii="Arial" w:hAnsi="Arial" w:cs="Arial"/>
          <w:sz w:val="24"/>
          <w:u w:val="single"/>
        </w:rPr>
      </w:pPr>
      <w:r>
        <w:rPr>
          <w:rFonts w:ascii="Arial" w:hAnsi="Arial" w:cs="Arial"/>
          <w:sz w:val="24"/>
          <w:u w:val="single"/>
        </w:rPr>
        <w:t>B</w:t>
      </w:r>
      <w:r w:rsidRPr="00443A2A">
        <w:rPr>
          <w:rFonts w:ascii="Arial" w:hAnsi="Arial" w:cs="Arial"/>
          <w:sz w:val="24"/>
          <w:u w:val="single"/>
        </w:rPr>
        <w:t>roadband coverage:</w:t>
      </w:r>
    </w:p>
    <w:p w14:paraId="4E7C6A16" w14:textId="7E16306B" w:rsidR="00B93C28" w:rsidRDefault="00B93C28" w:rsidP="00B93C28">
      <w:pPr>
        <w:ind w:left="360"/>
        <w:rPr>
          <w:rFonts w:ascii="Arial" w:hAnsi="Arial" w:cs="Arial"/>
          <w:sz w:val="24"/>
        </w:rPr>
      </w:pPr>
      <w:r>
        <w:rPr>
          <w:rFonts w:ascii="Arial" w:hAnsi="Arial" w:cs="Arial"/>
          <w:sz w:val="24"/>
        </w:rPr>
        <w:t xml:space="preserve">When the programme began in 2013, superfast broadband coverage in the Council area was less than 24%. The graph below shows that the Shropshire Council area, as of 2021 now has a high percentage of superfast broadband </w:t>
      </w:r>
      <w:r>
        <w:rPr>
          <w:rFonts w:ascii="Arial" w:hAnsi="Arial" w:cs="Arial"/>
          <w:sz w:val="24"/>
        </w:rPr>
        <w:lastRenderedPageBreak/>
        <w:t>coverage (94.15%</w:t>
      </w:r>
      <w:r>
        <w:rPr>
          <w:rStyle w:val="FootnoteReference"/>
          <w:rFonts w:cs="Arial"/>
          <w:sz w:val="24"/>
        </w:rPr>
        <w:footnoteReference w:id="1"/>
      </w:r>
      <w:r>
        <w:rPr>
          <w:rFonts w:ascii="Arial" w:hAnsi="Arial" w:cs="Arial"/>
          <w:sz w:val="24"/>
        </w:rPr>
        <w:t xml:space="preserve">) compared to nearby Local Authorities that are less rural. The increase is significantly attributable to the Connecting Shropshire Programme with many businesses and communities directly benefiting.  </w:t>
      </w:r>
    </w:p>
    <w:p w14:paraId="15FEA416" w14:textId="12D7ADE2" w:rsidR="00B93C28" w:rsidRDefault="00B93C28" w:rsidP="00B93C28">
      <w:pPr>
        <w:ind w:left="360"/>
        <w:rPr>
          <w:rFonts w:ascii="Arial" w:hAnsi="Arial" w:cs="Arial"/>
          <w:sz w:val="24"/>
        </w:rPr>
      </w:pPr>
      <w:r>
        <w:rPr>
          <w:rFonts w:ascii="Arial" w:hAnsi="Arial" w:cs="Arial"/>
          <w:sz w:val="24"/>
        </w:rPr>
        <w:t>The ambition for the programme remains to deliver superfast broadband to all premises, and currently our projections is that most premises will have access by 2023.</w:t>
      </w:r>
    </w:p>
    <w:p w14:paraId="77367464" w14:textId="7F1C107E" w:rsidR="00B93C28" w:rsidRDefault="00B93C28" w:rsidP="00B93C28">
      <w:pPr>
        <w:ind w:left="360"/>
        <w:rPr>
          <w:rFonts w:ascii="Arial" w:hAnsi="Arial" w:cs="Arial"/>
          <w:sz w:val="24"/>
        </w:rPr>
      </w:pPr>
      <w:r>
        <w:rPr>
          <w:noProof/>
        </w:rPr>
        <w:drawing>
          <wp:inline distT="0" distB="0" distL="0" distR="0" wp14:anchorId="72B1AED3" wp14:editId="28339BCC">
            <wp:extent cx="5731510" cy="3536001"/>
            <wp:effectExtent l="0" t="0" r="2540" b="7620"/>
            <wp:docPr id="2" name="Chart 2">
              <a:extLst xmlns:a="http://schemas.openxmlformats.org/drawingml/2006/main">
                <a:ext uri="{FF2B5EF4-FFF2-40B4-BE49-F238E27FC236}">
                  <a16:creationId xmlns:a16="http://schemas.microsoft.com/office/drawing/2014/main" id="{AB8A1647-D064-4B94-81FE-A5380D0173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BEF3B0C" w14:textId="77777777" w:rsidR="00B93C28" w:rsidRPr="000A22A3" w:rsidRDefault="00B93C28" w:rsidP="00B93C28">
      <w:pPr>
        <w:ind w:firstLine="360"/>
        <w:rPr>
          <w:rFonts w:ascii="Arial" w:hAnsi="Arial" w:cs="Arial"/>
          <w:sz w:val="24"/>
          <w:u w:val="single"/>
        </w:rPr>
      </w:pPr>
      <w:r>
        <w:rPr>
          <w:rFonts w:ascii="Arial" w:hAnsi="Arial" w:cs="Arial"/>
          <w:sz w:val="24"/>
          <w:u w:val="single"/>
        </w:rPr>
        <w:t>Outlook</w:t>
      </w:r>
      <w:r w:rsidRPr="000A22A3">
        <w:rPr>
          <w:rFonts w:ascii="Arial" w:hAnsi="Arial" w:cs="Arial"/>
          <w:sz w:val="24"/>
          <w:u w:val="single"/>
        </w:rPr>
        <w:t>:</w:t>
      </w:r>
    </w:p>
    <w:p w14:paraId="53B92947" w14:textId="77777777" w:rsidR="00B93C28" w:rsidRDefault="00B93C28" w:rsidP="00B93C28">
      <w:pPr>
        <w:ind w:firstLine="360"/>
        <w:rPr>
          <w:rFonts w:ascii="Arial" w:hAnsi="Arial" w:cs="Arial"/>
          <w:sz w:val="24"/>
        </w:rPr>
      </w:pPr>
      <w:r>
        <w:rPr>
          <w:rFonts w:ascii="Arial" w:hAnsi="Arial" w:cs="Arial"/>
          <w:sz w:val="24"/>
        </w:rPr>
        <w:t>Connecting Shropshire will continue to:</w:t>
      </w:r>
    </w:p>
    <w:p w14:paraId="0171749E" w14:textId="77777777" w:rsidR="00B93C28" w:rsidRDefault="00B93C28" w:rsidP="00B93C28">
      <w:pPr>
        <w:pStyle w:val="ListParagraph"/>
        <w:numPr>
          <w:ilvl w:val="0"/>
          <w:numId w:val="30"/>
        </w:numPr>
        <w:rPr>
          <w:rFonts w:ascii="Arial" w:hAnsi="Arial" w:cs="Arial"/>
          <w:sz w:val="24"/>
        </w:rPr>
      </w:pPr>
      <w:r w:rsidRPr="009B5501">
        <w:rPr>
          <w:rFonts w:ascii="Arial" w:hAnsi="Arial" w:cs="Arial"/>
          <w:sz w:val="24"/>
        </w:rPr>
        <w:t xml:space="preserve">manage its last superfast contract, where Airband are delivering gigabit-capable broadband networks in some of the hardest-to-reach </w:t>
      </w:r>
      <w:r>
        <w:rPr>
          <w:rFonts w:ascii="Arial" w:hAnsi="Arial" w:cs="Arial"/>
          <w:sz w:val="24"/>
        </w:rPr>
        <w:t>premises in</w:t>
      </w:r>
      <w:r w:rsidRPr="009B5501">
        <w:rPr>
          <w:rFonts w:ascii="Arial" w:hAnsi="Arial" w:cs="Arial"/>
          <w:sz w:val="24"/>
        </w:rPr>
        <w:t xml:space="preserve"> the Shropshire Council area (</w:t>
      </w:r>
      <w:r>
        <w:rPr>
          <w:rFonts w:ascii="Arial" w:hAnsi="Arial" w:cs="Arial"/>
          <w:sz w:val="24"/>
        </w:rPr>
        <w:t>for example,</w:t>
      </w:r>
      <w:r w:rsidRPr="009B5501">
        <w:rPr>
          <w:rFonts w:ascii="Arial" w:hAnsi="Arial" w:cs="Arial"/>
          <w:sz w:val="24"/>
        </w:rPr>
        <w:t xml:space="preserve"> </w:t>
      </w:r>
      <w:r>
        <w:rPr>
          <w:rFonts w:ascii="Arial" w:hAnsi="Arial" w:cs="Arial"/>
          <w:sz w:val="24"/>
        </w:rPr>
        <w:t xml:space="preserve">to the </w:t>
      </w:r>
      <w:r w:rsidRPr="009B5501">
        <w:rPr>
          <w:rFonts w:ascii="Arial" w:hAnsi="Arial" w:cs="Arial"/>
          <w:sz w:val="24"/>
        </w:rPr>
        <w:t>west of Bucknell)</w:t>
      </w:r>
      <w:r>
        <w:rPr>
          <w:rFonts w:ascii="Arial" w:hAnsi="Arial" w:cs="Arial"/>
          <w:sz w:val="24"/>
        </w:rPr>
        <w:t>;</w:t>
      </w:r>
    </w:p>
    <w:p w14:paraId="7893937B" w14:textId="77777777" w:rsidR="00B93C28" w:rsidRDefault="00B93C28" w:rsidP="00B93C28">
      <w:pPr>
        <w:pStyle w:val="ListParagraph"/>
        <w:numPr>
          <w:ilvl w:val="0"/>
          <w:numId w:val="30"/>
        </w:numPr>
        <w:rPr>
          <w:rFonts w:ascii="Arial" w:hAnsi="Arial" w:cs="Arial"/>
          <w:sz w:val="24"/>
        </w:rPr>
      </w:pPr>
      <w:r>
        <w:rPr>
          <w:rFonts w:ascii="Arial" w:hAnsi="Arial" w:cs="Arial"/>
          <w:sz w:val="24"/>
        </w:rPr>
        <w:t>work with BDUK and commercial partners to develop projects to deliver superfast broadband to the remaining gap premises;</w:t>
      </w:r>
    </w:p>
    <w:p w14:paraId="508DDDD4" w14:textId="77777777" w:rsidR="00B93C28" w:rsidRDefault="00B93C28" w:rsidP="00B93C28">
      <w:pPr>
        <w:pStyle w:val="ListParagraph"/>
        <w:numPr>
          <w:ilvl w:val="0"/>
          <w:numId w:val="30"/>
        </w:numPr>
        <w:rPr>
          <w:rFonts w:ascii="Arial" w:hAnsi="Arial" w:cs="Arial"/>
          <w:sz w:val="24"/>
        </w:rPr>
      </w:pPr>
      <w:r>
        <w:rPr>
          <w:rFonts w:ascii="Arial" w:hAnsi="Arial" w:cs="Arial"/>
          <w:sz w:val="24"/>
        </w:rPr>
        <w:t xml:space="preserve">work with Building Digital UK, to increase the availability of </w:t>
      </w:r>
      <w:r w:rsidRPr="009B5501">
        <w:rPr>
          <w:rFonts w:ascii="Arial" w:hAnsi="Arial" w:cs="Arial"/>
          <w:sz w:val="24"/>
        </w:rPr>
        <w:t>gigabit</w:t>
      </w:r>
      <w:r>
        <w:rPr>
          <w:rFonts w:ascii="Arial" w:hAnsi="Arial" w:cs="Arial"/>
          <w:sz w:val="24"/>
        </w:rPr>
        <w:t xml:space="preserve"> broadband, prioritising those premises without access to a superfast broadband connection;</w:t>
      </w:r>
    </w:p>
    <w:p w14:paraId="6D83F50A" w14:textId="77777777" w:rsidR="00B93C28" w:rsidRPr="0061738E" w:rsidRDefault="00B93C28" w:rsidP="00B93C28">
      <w:pPr>
        <w:pStyle w:val="ListParagraph"/>
        <w:numPr>
          <w:ilvl w:val="0"/>
          <w:numId w:val="30"/>
        </w:numPr>
        <w:rPr>
          <w:rFonts w:ascii="Arial" w:hAnsi="Arial" w:cs="Arial"/>
        </w:rPr>
      </w:pPr>
      <w:r w:rsidRPr="0061738E">
        <w:rPr>
          <w:rFonts w:ascii="Arial" w:hAnsi="Arial" w:cs="Arial"/>
          <w:sz w:val="24"/>
        </w:rPr>
        <w:t>stimulate the commercial broadband infrastructure market in Shropshire to deliver gigabit-capable broadband networks in the Shropshire Council area.</w:t>
      </w:r>
    </w:p>
    <w:p w14:paraId="317F8754" w14:textId="77777777" w:rsidR="00653933" w:rsidRPr="00D567CC" w:rsidRDefault="00653933" w:rsidP="00D567CC">
      <w:pPr>
        <w:rPr>
          <w:rFonts w:ascii="Arial" w:hAnsi="Arial" w:cs="Arial"/>
          <w:color w:val="FF0000"/>
          <w:sz w:val="24"/>
          <w:szCs w:val="24"/>
        </w:rPr>
      </w:pPr>
    </w:p>
    <w:p w14:paraId="44C78CD3" w14:textId="157DEA04" w:rsidR="00372432" w:rsidRDefault="00372432" w:rsidP="002F3CBB">
      <w:pPr>
        <w:pStyle w:val="ListParagraph"/>
        <w:rPr>
          <w:rFonts w:ascii="Arial" w:hAnsi="Arial" w:cs="Arial"/>
          <w:sz w:val="24"/>
          <w:szCs w:val="24"/>
        </w:rPr>
      </w:pPr>
    </w:p>
    <w:p w14:paraId="204F18FA" w14:textId="77777777" w:rsidR="002F3CBB" w:rsidRDefault="002F3CBB" w:rsidP="00372432">
      <w:pPr>
        <w:pStyle w:val="ListParagraph"/>
        <w:ind w:left="567"/>
        <w:rPr>
          <w:rFonts w:ascii="Arial" w:hAnsi="Arial" w:cs="Arial"/>
          <w:sz w:val="24"/>
          <w:szCs w:val="24"/>
        </w:rPr>
      </w:pPr>
    </w:p>
    <w:p w14:paraId="2DFA9137" w14:textId="77777777" w:rsidR="00D36771" w:rsidRPr="00163A64" w:rsidRDefault="00D36771" w:rsidP="00D36771">
      <w:pPr>
        <w:pStyle w:val="ListParagraph"/>
        <w:ind w:left="792"/>
        <w:rPr>
          <w:rFonts w:ascii="Arial" w:hAnsi="Arial" w:cs="Arial"/>
        </w:rPr>
      </w:pPr>
    </w:p>
    <w:p w14:paraId="00A1B1CB" w14:textId="77777777" w:rsidR="002B7763" w:rsidRPr="002B7763" w:rsidRDefault="002B7763" w:rsidP="00A62ADC">
      <w:pPr>
        <w:pStyle w:val="ListParagraph"/>
        <w:numPr>
          <w:ilvl w:val="0"/>
          <w:numId w:val="20"/>
        </w:numPr>
        <w:rPr>
          <w:rFonts w:ascii="Arial" w:hAnsi="Arial" w:cs="Arial"/>
          <w:b/>
          <w:sz w:val="24"/>
          <w:szCs w:val="24"/>
        </w:rPr>
      </w:pPr>
      <w:r w:rsidRPr="002B7763">
        <w:rPr>
          <w:rFonts w:ascii="Arial" w:hAnsi="Arial" w:cs="Arial"/>
          <w:b/>
          <w:sz w:val="24"/>
          <w:szCs w:val="24"/>
        </w:rPr>
        <w:lastRenderedPageBreak/>
        <w:t>Care for those in Need at any Age</w:t>
      </w:r>
    </w:p>
    <w:p w14:paraId="562E5ECF" w14:textId="77777777" w:rsidR="002B7763" w:rsidRDefault="002B7763" w:rsidP="002B7763">
      <w:pPr>
        <w:pStyle w:val="ListParagraph"/>
        <w:ind w:left="360"/>
        <w:rPr>
          <w:rFonts w:ascii="Arial" w:hAnsi="Arial" w:cs="Arial"/>
        </w:rPr>
      </w:pPr>
    </w:p>
    <w:p w14:paraId="6AABCCE8" w14:textId="5BE0D0E6" w:rsidR="00E80621" w:rsidRDefault="002B7763" w:rsidP="00E80621">
      <w:pPr>
        <w:pStyle w:val="ListParagraph"/>
        <w:numPr>
          <w:ilvl w:val="1"/>
          <w:numId w:val="20"/>
        </w:numPr>
        <w:ind w:left="567"/>
        <w:rPr>
          <w:rFonts w:ascii="Arial" w:hAnsi="Arial" w:cs="Arial"/>
          <w:sz w:val="24"/>
          <w:szCs w:val="24"/>
        </w:rPr>
      </w:pPr>
      <w:r w:rsidRPr="002B7763">
        <w:rPr>
          <w:rFonts w:ascii="Arial" w:hAnsi="Arial" w:cs="Arial"/>
          <w:sz w:val="24"/>
          <w:szCs w:val="24"/>
        </w:rPr>
        <w:t xml:space="preserve">The sub outcomes for Care for those in Need at any Age are; Young people receive appropriate and timely care, Young people are supported to achieve </w:t>
      </w:r>
      <w:bookmarkStart w:id="17" w:name="_Hlk22798989"/>
      <w:r w:rsidRPr="002B7763">
        <w:rPr>
          <w:rFonts w:ascii="Arial" w:hAnsi="Arial" w:cs="Arial"/>
          <w:sz w:val="24"/>
          <w:szCs w:val="24"/>
        </w:rPr>
        <w:t>their potential and Adults receive appropriate and timely care.</w:t>
      </w:r>
      <w:bookmarkEnd w:id="17"/>
    </w:p>
    <w:p w14:paraId="5ABAE19E" w14:textId="77777777" w:rsidR="00E80621" w:rsidRDefault="00E80621" w:rsidP="00E80621">
      <w:pPr>
        <w:pStyle w:val="ListParagraph"/>
        <w:ind w:left="567"/>
        <w:rPr>
          <w:rFonts w:ascii="Arial" w:hAnsi="Arial" w:cs="Arial"/>
          <w:sz w:val="24"/>
          <w:szCs w:val="24"/>
        </w:rPr>
      </w:pPr>
    </w:p>
    <w:p w14:paraId="1D4CE80D" w14:textId="77777777" w:rsidR="00680273" w:rsidRPr="00680273" w:rsidRDefault="00680273" w:rsidP="00680273">
      <w:pPr>
        <w:pStyle w:val="ListParagraph"/>
        <w:numPr>
          <w:ilvl w:val="1"/>
          <w:numId w:val="20"/>
        </w:numPr>
        <w:ind w:left="567"/>
        <w:rPr>
          <w:rFonts w:ascii="Arial" w:hAnsi="Arial" w:cs="Arial"/>
          <w:color w:val="FF0000"/>
          <w:sz w:val="24"/>
          <w:szCs w:val="24"/>
        </w:rPr>
      </w:pPr>
      <w:r>
        <w:rPr>
          <w:rFonts w:ascii="Arial" w:hAnsi="Arial" w:cs="Arial"/>
          <w:color w:val="FF0000"/>
          <w:sz w:val="24"/>
          <w:szCs w:val="24"/>
        </w:rPr>
        <w:t xml:space="preserve"> </w:t>
      </w:r>
      <w:r w:rsidRPr="00680273">
        <w:rPr>
          <w:rFonts w:ascii="Arial" w:hAnsi="Arial" w:cs="Arial"/>
          <w:sz w:val="24"/>
          <w:szCs w:val="24"/>
          <w:lang w:eastAsia="en-GB"/>
        </w:rPr>
        <w:t xml:space="preserve">Demand across all areas of Children’s services has seen an increase during the year. </w:t>
      </w:r>
      <w:r w:rsidRPr="00680273">
        <w:rPr>
          <w:rFonts w:ascii="Arial" w:eastAsia="Times New Roman" w:hAnsi="Arial" w:cs="Arial"/>
          <w:kern w:val="24"/>
          <w:sz w:val="24"/>
          <w:szCs w:val="24"/>
          <w:lang w:eastAsia="en-GB"/>
        </w:rPr>
        <w:t xml:space="preserve">In 2020/21 to date, there have been 1453 children referred to social care, which is 7.3% higher than in the same period last year. </w:t>
      </w:r>
    </w:p>
    <w:p w14:paraId="2A6F0A99" w14:textId="77777777" w:rsidR="00680273" w:rsidRPr="00680273" w:rsidRDefault="00680273" w:rsidP="00680273">
      <w:pPr>
        <w:pStyle w:val="ListParagraph"/>
        <w:rPr>
          <w:rFonts w:ascii="Arial" w:eastAsia="Times New Roman" w:hAnsi="Arial" w:cs="Arial"/>
          <w:sz w:val="24"/>
          <w:szCs w:val="24"/>
          <w:lang w:eastAsia="en-GB"/>
        </w:rPr>
      </w:pPr>
    </w:p>
    <w:p w14:paraId="69C3C9A5" w14:textId="77777777" w:rsidR="00680273" w:rsidRDefault="00680273" w:rsidP="00680273">
      <w:pPr>
        <w:pStyle w:val="ListParagraph"/>
        <w:ind w:left="567"/>
        <w:rPr>
          <w:rFonts w:ascii="Arial" w:eastAsia="Times New Roman" w:hAnsi="Arial" w:cs="Arial"/>
          <w:sz w:val="24"/>
          <w:szCs w:val="24"/>
          <w:lang w:eastAsia="en-GB"/>
        </w:rPr>
      </w:pPr>
      <w:r w:rsidRPr="00680273">
        <w:rPr>
          <w:rFonts w:ascii="Arial" w:eastAsia="Times New Roman" w:hAnsi="Arial" w:cs="Arial"/>
          <w:sz w:val="24"/>
          <w:szCs w:val="24"/>
          <w:lang w:eastAsia="en-GB"/>
        </w:rPr>
        <w:t>The main referral source during the year has been the police (29%). With covid-19 closures, referrals from schools fell during the early part of the year, with 36 during Q1 and 52 during Q2. During Q3 school referrals increased to 117.</w:t>
      </w:r>
    </w:p>
    <w:p w14:paraId="1E6CA105" w14:textId="77777777" w:rsidR="00680273" w:rsidRDefault="00680273" w:rsidP="00680273">
      <w:pPr>
        <w:pStyle w:val="ListParagraph"/>
        <w:ind w:left="567"/>
        <w:rPr>
          <w:rFonts w:ascii="Arial" w:eastAsia="Times New Roman" w:hAnsi="Arial" w:cs="Arial"/>
          <w:sz w:val="24"/>
          <w:szCs w:val="24"/>
          <w:lang w:eastAsia="en-GB"/>
        </w:rPr>
      </w:pPr>
    </w:p>
    <w:p w14:paraId="701EA528" w14:textId="171BBE9F" w:rsidR="00680273" w:rsidRPr="00680273" w:rsidRDefault="00680273" w:rsidP="00680273">
      <w:pPr>
        <w:pStyle w:val="ListParagraph"/>
        <w:ind w:left="567"/>
        <w:rPr>
          <w:rFonts w:ascii="Arial" w:hAnsi="Arial" w:cs="Arial"/>
          <w:color w:val="FF0000"/>
          <w:sz w:val="24"/>
          <w:szCs w:val="24"/>
        </w:rPr>
      </w:pPr>
      <w:r w:rsidRPr="00680273">
        <w:rPr>
          <w:rFonts w:ascii="Arial" w:eastAsia="Times New Roman" w:hAnsi="Arial" w:cs="Arial"/>
          <w:kern w:val="24"/>
          <w:sz w:val="24"/>
          <w:szCs w:val="24"/>
          <w:lang w:eastAsia="en-GB"/>
        </w:rPr>
        <w:t xml:space="preserve">Latest available benchmarking data for 2019/20 (published Dec 2020) indicates that Shropshire’s referral levels are below most of its statistical neighbour (SN) group. The average for the group being 422.8 referrals for every 10,000 under 18 residents, compared to 314 for Shropshire. </w:t>
      </w:r>
    </w:p>
    <w:p w14:paraId="127E5AC7" w14:textId="146D2EDB" w:rsidR="00680273" w:rsidRDefault="00680273" w:rsidP="00680273">
      <w:pPr>
        <w:pStyle w:val="ListParagraph"/>
        <w:ind w:left="567"/>
        <w:rPr>
          <w:rFonts w:ascii="Arial" w:eastAsia="Times New Roman" w:hAnsi="Arial" w:cs="Arial"/>
          <w:kern w:val="24"/>
          <w:sz w:val="24"/>
          <w:szCs w:val="24"/>
          <w:lang w:eastAsia="en-GB"/>
        </w:rPr>
      </w:pPr>
    </w:p>
    <w:p w14:paraId="3BAB41A1" w14:textId="34018E90" w:rsidR="00680273" w:rsidRDefault="00680273" w:rsidP="00680273">
      <w:pPr>
        <w:pStyle w:val="ListParagraph"/>
        <w:ind w:left="567"/>
        <w:rPr>
          <w:rFonts w:ascii="Arial" w:eastAsia="Times New Roman" w:hAnsi="Arial" w:cs="Arial"/>
          <w:kern w:val="24"/>
          <w:sz w:val="24"/>
          <w:szCs w:val="24"/>
          <w:lang w:eastAsia="en-GB"/>
        </w:rPr>
      </w:pPr>
    </w:p>
    <w:p w14:paraId="3C8FB658" w14:textId="41458C21" w:rsidR="00680273" w:rsidRPr="00680273" w:rsidRDefault="00680273" w:rsidP="00680273">
      <w:pPr>
        <w:pStyle w:val="ListParagraph"/>
        <w:numPr>
          <w:ilvl w:val="1"/>
          <w:numId w:val="20"/>
        </w:numPr>
        <w:ind w:left="567"/>
        <w:rPr>
          <w:rFonts w:ascii="Arial" w:hAnsi="Arial" w:cs="Arial"/>
          <w:color w:val="FF0000"/>
          <w:sz w:val="24"/>
          <w:szCs w:val="24"/>
        </w:rPr>
      </w:pPr>
      <w:r>
        <w:rPr>
          <w:rFonts w:ascii="Arial" w:hAnsi="Arial" w:cs="Arial"/>
          <w:color w:val="FF0000"/>
          <w:sz w:val="24"/>
          <w:szCs w:val="24"/>
        </w:rPr>
        <w:t xml:space="preserve"> </w:t>
      </w:r>
      <w:r w:rsidRPr="00680273">
        <w:rPr>
          <w:rFonts w:ascii="Arial" w:hAnsi="Arial" w:cs="Arial"/>
          <w:sz w:val="24"/>
          <w:szCs w:val="24"/>
          <w:lang w:eastAsia="en-GB"/>
        </w:rPr>
        <w:t xml:space="preserve">At the end of quarter 3 2020/21, there were </w:t>
      </w:r>
      <w:r w:rsidRPr="00680273">
        <w:rPr>
          <w:rFonts w:ascii="Arial" w:eastAsia="Times New Roman" w:hAnsi="Arial" w:cs="Times New Roman"/>
          <w:sz w:val="24"/>
          <w:szCs w:val="24"/>
          <w:lang w:eastAsia="en-GB"/>
        </w:rPr>
        <w:t xml:space="preserve">478 Looked After Children at the end of December. This is a 19.8% increase over year end 19/20. </w:t>
      </w:r>
    </w:p>
    <w:p w14:paraId="7053166C" w14:textId="028755BE" w:rsidR="00680273" w:rsidRDefault="00680273" w:rsidP="00680273">
      <w:pPr>
        <w:ind w:left="567"/>
        <w:rPr>
          <w:rFonts w:ascii="Arial" w:hAnsi="Arial" w:cs="Arial"/>
          <w:sz w:val="24"/>
          <w:szCs w:val="24"/>
          <w:lang w:eastAsia="en-GB"/>
        </w:rPr>
      </w:pPr>
      <w:r w:rsidRPr="00B138ED">
        <w:rPr>
          <w:rFonts w:ascii="Arial" w:eastAsia="Times New Roman" w:hAnsi="Arial" w:cs="Times New Roman"/>
          <w:sz w:val="24"/>
          <w:szCs w:val="24"/>
          <w:lang w:eastAsia="en-GB"/>
        </w:rPr>
        <w:t xml:space="preserve">In </w:t>
      </w:r>
      <w:r>
        <w:rPr>
          <w:rFonts w:ascii="Arial" w:eastAsia="Times New Roman" w:hAnsi="Arial" w:cs="Times New Roman"/>
          <w:sz w:val="24"/>
          <w:szCs w:val="24"/>
          <w:lang w:eastAsia="en-GB"/>
        </w:rPr>
        <w:t>20</w:t>
      </w:r>
      <w:r w:rsidRPr="00B138ED">
        <w:rPr>
          <w:rFonts w:ascii="Arial" w:eastAsia="Times New Roman" w:hAnsi="Arial" w:cs="Times New Roman"/>
          <w:sz w:val="24"/>
          <w:szCs w:val="24"/>
          <w:lang w:eastAsia="en-GB"/>
        </w:rPr>
        <w:t>19/20 there were an average of 9 new looked after children per month, which has increased to 17 in 20</w:t>
      </w:r>
      <w:r>
        <w:rPr>
          <w:rFonts w:ascii="Arial" w:eastAsia="Times New Roman" w:hAnsi="Arial" w:cs="Times New Roman"/>
          <w:sz w:val="24"/>
          <w:szCs w:val="24"/>
          <w:lang w:eastAsia="en-GB"/>
        </w:rPr>
        <w:t>20</w:t>
      </w:r>
      <w:r w:rsidRPr="00B138ED">
        <w:rPr>
          <w:rFonts w:ascii="Arial" w:eastAsia="Times New Roman" w:hAnsi="Arial" w:cs="Times New Roman"/>
          <w:sz w:val="24"/>
          <w:szCs w:val="24"/>
          <w:lang w:eastAsia="en-GB"/>
        </w:rPr>
        <w:t>/21</w:t>
      </w:r>
      <w:r>
        <w:rPr>
          <w:rFonts w:ascii="Arial" w:eastAsia="Times New Roman" w:hAnsi="Arial" w:cs="Times New Roman"/>
          <w:sz w:val="24"/>
          <w:szCs w:val="24"/>
          <w:lang w:eastAsia="en-GB"/>
        </w:rPr>
        <w:t xml:space="preserve">. </w:t>
      </w:r>
      <w:r>
        <w:rPr>
          <w:rFonts w:ascii="Arial" w:hAnsi="Arial" w:cs="Arial"/>
          <w:sz w:val="24"/>
          <w:szCs w:val="24"/>
          <w:lang w:eastAsia="en-GB"/>
        </w:rPr>
        <w:t xml:space="preserve">More children have started to be looked after during quarter three than during the same period last year, indicating an increase in the complexity of cases entering social care. </w:t>
      </w:r>
    </w:p>
    <w:p w14:paraId="3E901FE0" w14:textId="6F330539" w:rsidR="00680273" w:rsidRPr="00365B81" w:rsidRDefault="00680273" w:rsidP="00680273">
      <w:pPr>
        <w:pStyle w:val="ListParagraph"/>
        <w:overflowPunct w:val="0"/>
        <w:autoSpaceDE w:val="0"/>
        <w:autoSpaceDN w:val="0"/>
        <w:ind w:left="567"/>
        <w:textAlignment w:val="baseline"/>
        <w:rPr>
          <w:rFonts w:ascii="Arial" w:hAnsi="Arial" w:cs="Arial"/>
          <w:sz w:val="24"/>
          <w:szCs w:val="24"/>
          <w:lang w:eastAsia="en-GB"/>
        </w:rPr>
      </w:pPr>
      <w:r w:rsidRPr="00365B81">
        <w:rPr>
          <w:rFonts w:ascii="Arial" w:hAnsi="Arial" w:cs="Arial"/>
          <w:sz w:val="24"/>
          <w:szCs w:val="24"/>
          <w:lang w:eastAsia="en-GB"/>
        </w:rPr>
        <w:t>The rate of children looked after has increased during quarter 3 to 79.7 children per 10,000 Under 18s. National reports indicate that local authorities</w:t>
      </w:r>
      <w:r>
        <w:rPr>
          <w:rFonts w:ascii="Arial" w:hAnsi="Arial" w:cs="Arial"/>
          <w:sz w:val="24"/>
          <w:szCs w:val="24"/>
          <w:lang w:eastAsia="en-GB"/>
        </w:rPr>
        <w:t xml:space="preserve"> across the country</w:t>
      </w:r>
      <w:r w:rsidRPr="00365B81">
        <w:rPr>
          <w:rFonts w:ascii="Arial" w:hAnsi="Arial" w:cs="Arial"/>
          <w:sz w:val="24"/>
          <w:szCs w:val="24"/>
          <w:lang w:eastAsia="en-GB"/>
        </w:rPr>
        <w:t xml:space="preserve"> have experienced an increased rate of Looked After Children during the Covid 19 emergency. </w:t>
      </w:r>
    </w:p>
    <w:p w14:paraId="3A23AAEB" w14:textId="77777777" w:rsidR="00680273" w:rsidRDefault="00680273" w:rsidP="00680273">
      <w:pPr>
        <w:pStyle w:val="ListParagraph"/>
        <w:overflowPunct w:val="0"/>
        <w:autoSpaceDE w:val="0"/>
        <w:autoSpaceDN w:val="0"/>
        <w:ind w:left="567"/>
        <w:textAlignment w:val="baseline"/>
        <w:rPr>
          <w:rFonts w:ascii="Arial" w:hAnsi="Arial" w:cs="Arial"/>
          <w:sz w:val="24"/>
          <w:szCs w:val="24"/>
          <w:lang w:eastAsia="en-GB"/>
        </w:rPr>
      </w:pPr>
    </w:p>
    <w:p w14:paraId="0560CB59" w14:textId="77777777" w:rsidR="00680273" w:rsidRPr="00670AB3" w:rsidRDefault="00680273" w:rsidP="00680273">
      <w:pPr>
        <w:pStyle w:val="ListParagraph"/>
        <w:overflowPunct w:val="0"/>
        <w:autoSpaceDE w:val="0"/>
        <w:autoSpaceDN w:val="0"/>
        <w:ind w:left="567"/>
        <w:textAlignment w:val="baseline"/>
        <w:rPr>
          <w:rFonts w:ascii="Arial" w:hAnsi="Arial" w:cs="Arial"/>
          <w:color w:val="FF0000"/>
          <w:sz w:val="24"/>
          <w:szCs w:val="24"/>
          <w:lang w:eastAsia="en-GB"/>
        </w:rPr>
      </w:pPr>
      <w:r>
        <w:rPr>
          <w:rFonts w:ascii="Arial" w:hAnsi="Arial" w:cs="Arial"/>
          <w:sz w:val="24"/>
          <w:szCs w:val="24"/>
          <w:lang w:eastAsia="en-GB"/>
        </w:rPr>
        <w:t>The latest available comparator data for 2019/20 (published Dec 20) shows the Statistical Neighbour average per 10,000 as (60.4) West Midlands (82) England average (67) similar to the Shropshire rate of (66) as at March 2020.</w:t>
      </w:r>
      <w:r>
        <w:rPr>
          <w:rFonts w:ascii="Arial" w:hAnsi="Arial" w:cs="Arial"/>
          <w:color w:val="FF0000"/>
          <w:sz w:val="24"/>
          <w:szCs w:val="24"/>
          <w:lang w:eastAsia="en-GB"/>
        </w:rPr>
        <w:t xml:space="preserve"> </w:t>
      </w:r>
    </w:p>
    <w:p w14:paraId="40AFE462" w14:textId="77777777" w:rsidR="00863F0A" w:rsidRPr="00863F0A" w:rsidRDefault="00863F0A" w:rsidP="00863F0A">
      <w:pPr>
        <w:pStyle w:val="ListParagraph"/>
        <w:overflowPunct w:val="0"/>
        <w:autoSpaceDE w:val="0"/>
        <w:autoSpaceDN w:val="0"/>
        <w:ind w:left="360"/>
        <w:textAlignment w:val="baseline"/>
        <w:rPr>
          <w:rFonts w:ascii="Arial" w:hAnsi="Arial" w:cs="Arial"/>
          <w:sz w:val="24"/>
          <w:szCs w:val="24"/>
          <w:lang w:eastAsia="en-GB"/>
        </w:rPr>
      </w:pPr>
    </w:p>
    <w:p w14:paraId="4EA1F704" w14:textId="77777777" w:rsidR="007C4BD0" w:rsidRDefault="007C4BD0" w:rsidP="007C4BD0">
      <w:pPr>
        <w:pStyle w:val="ListParagraph"/>
        <w:rPr>
          <w:rFonts w:ascii="Arial" w:hAnsi="Arial" w:cs="Arial"/>
          <w:color w:val="FF0000"/>
          <w:sz w:val="24"/>
          <w:szCs w:val="24"/>
        </w:rPr>
      </w:pPr>
    </w:p>
    <w:p w14:paraId="368E3DF4" w14:textId="77777777" w:rsidR="00397631" w:rsidRPr="009601A0" w:rsidRDefault="00397631" w:rsidP="00A62ADC">
      <w:pPr>
        <w:pStyle w:val="ListParagraph"/>
        <w:numPr>
          <w:ilvl w:val="0"/>
          <w:numId w:val="20"/>
        </w:numPr>
        <w:rPr>
          <w:rFonts w:ascii="Arial" w:hAnsi="Arial" w:cs="Arial"/>
          <w:b/>
          <w:sz w:val="24"/>
          <w:szCs w:val="24"/>
        </w:rPr>
      </w:pPr>
      <w:r w:rsidRPr="009601A0">
        <w:rPr>
          <w:rFonts w:ascii="Arial" w:hAnsi="Arial" w:cs="Arial"/>
          <w:b/>
          <w:sz w:val="24"/>
          <w:szCs w:val="24"/>
        </w:rPr>
        <w:t>Your Council</w:t>
      </w:r>
    </w:p>
    <w:p w14:paraId="09EB955B" w14:textId="77777777" w:rsidR="00397631" w:rsidRDefault="00397631" w:rsidP="00397631">
      <w:pPr>
        <w:pStyle w:val="ListParagraph"/>
        <w:ind w:left="360"/>
        <w:rPr>
          <w:rFonts w:ascii="Arial" w:hAnsi="Arial" w:cs="Arial"/>
          <w:sz w:val="24"/>
          <w:szCs w:val="24"/>
        </w:rPr>
      </w:pPr>
    </w:p>
    <w:p w14:paraId="2DCD8420" w14:textId="77777777" w:rsidR="0016682B" w:rsidRPr="0016682B" w:rsidRDefault="00397631" w:rsidP="00A62ADC">
      <w:pPr>
        <w:pStyle w:val="ListParagraph"/>
        <w:numPr>
          <w:ilvl w:val="1"/>
          <w:numId w:val="20"/>
        </w:numPr>
        <w:ind w:left="567"/>
        <w:rPr>
          <w:rFonts w:ascii="Arial" w:hAnsi="Arial" w:cs="Arial"/>
          <w:sz w:val="24"/>
          <w:szCs w:val="24"/>
        </w:rPr>
      </w:pPr>
      <w:r w:rsidRPr="00397631">
        <w:rPr>
          <w:rFonts w:ascii="Arial" w:hAnsi="Arial" w:cs="Arial"/>
          <w:sz w:val="24"/>
          <w:szCs w:val="24"/>
        </w:rPr>
        <w:t xml:space="preserve">The sub outcomes for Your Council are; </w:t>
      </w:r>
      <w:r w:rsidR="00C04B97">
        <w:rPr>
          <w:rFonts w:ascii="Arial" w:eastAsia="Times New Roman" w:hAnsi="Arial" w:cs="Arial"/>
          <w:color w:val="000000"/>
          <w:sz w:val="24"/>
          <w:szCs w:val="24"/>
          <w:lang w:eastAsia="en-GB"/>
        </w:rPr>
        <w:t>a</w:t>
      </w:r>
      <w:r w:rsidRPr="00397631">
        <w:rPr>
          <w:rFonts w:ascii="Arial" w:eastAsia="Times New Roman" w:hAnsi="Arial" w:cs="Arial"/>
          <w:color w:val="000000"/>
          <w:sz w:val="24"/>
          <w:szCs w:val="24"/>
          <w:lang w:eastAsia="en-GB"/>
        </w:rPr>
        <w:t xml:space="preserve"> financially stable council, </w:t>
      </w:r>
      <w:r w:rsidR="00C04B97">
        <w:rPr>
          <w:rFonts w:ascii="Arial" w:eastAsia="Times New Roman" w:hAnsi="Arial" w:cs="Arial"/>
          <w:color w:val="000000"/>
          <w:sz w:val="24"/>
          <w:szCs w:val="24"/>
          <w:lang w:eastAsia="en-GB"/>
        </w:rPr>
        <w:t>a</w:t>
      </w:r>
      <w:r w:rsidRPr="00397631">
        <w:rPr>
          <w:rFonts w:ascii="Arial" w:eastAsia="Times New Roman" w:hAnsi="Arial" w:cs="Arial"/>
          <w:color w:val="000000"/>
          <w:sz w:val="24"/>
          <w:szCs w:val="24"/>
          <w:lang w:eastAsia="en-GB"/>
        </w:rPr>
        <w:t>n excellent workforce, Transforming services and Compliments and Complaints.</w:t>
      </w:r>
    </w:p>
    <w:p w14:paraId="40527EB7" w14:textId="77777777" w:rsidR="0016682B" w:rsidRPr="0016682B" w:rsidRDefault="0016682B" w:rsidP="0016682B">
      <w:pPr>
        <w:pStyle w:val="ListParagraph"/>
        <w:ind w:left="567"/>
        <w:rPr>
          <w:rFonts w:ascii="Arial" w:hAnsi="Arial" w:cs="Arial"/>
          <w:sz w:val="24"/>
          <w:szCs w:val="24"/>
        </w:rPr>
      </w:pPr>
    </w:p>
    <w:p w14:paraId="37D40A13" w14:textId="70254624" w:rsidR="00842590" w:rsidRPr="00DB56D8" w:rsidRDefault="0016682B" w:rsidP="00A62ADC">
      <w:pPr>
        <w:pStyle w:val="ListParagraph"/>
        <w:numPr>
          <w:ilvl w:val="1"/>
          <w:numId w:val="20"/>
        </w:numPr>
        <w:ind w:left="567"/>
        <w:rPr>
          <w:rFonts w:ascii="Arial" w:eastAsia="Times New Roman" w:hAnsi="Arial" w:cs="Arial"/>
          <w:sz w:val="24"/>
          <w:szCs w:val="24"/>
          <w:lang w:eastAsia="en-GB"/>
        </w:rPr>
      </w:pPr>
      <w:r w:rsidRPr="00DB56D8">
        <w:rPr>
          <w:rFonts w:ascii="Arial" w:eastAsia="Times New Roman" w:hAnsi="Arial" w:cs="Arial"/>
          <w:sz w:val="24"/>
          <w:szCs w:val="24"/>
          <w:lang w:eastAsia="en-GB"/>
        </w:rPr>
        <w:t xml:space="preserve">The </w:t>
      </w:r>
      <w:r w:rsidR="00DB56D8">
        <w:rPr>
          <w:rFonts w:ascii="Arial" w:eastAsia="Times New Roman" w:hAnsi="Arial" w:cs="Arial"/>
          <w:sz w:val="24"/>
          <w:szCs w:val="24"/>
          <w:lang w:eastAsia="en-GB"/>
        </w:rPr>
        <w:t xml:space="preserve">quarter </w:t>
      </w:r>
      <w:r w:rsidR="00670AB3">
        <w:rPr>
          <w:rFonts w:ascii="Arial" w:eastAsia="Times New Roman" w:hAnsi="Arial" w:cs="Arial"/>
          <w:sz w:val="24"/>
          <w:szCs w:val="24"/>
          <w:lang w:eastAsia="en-GB"/>
        </w:rPr>
        <w:t>3</w:t>
      </w:r>
      <w:r w:rsidR="00DB56D8">
        <w:rPr>
          <w:rFonts w:ascii="Arial" w:eastAsia="Times New Roman" w:hAnsi="Arial" w:cs="Arial"/>
          <w:sz w:val="24"/>
          <w:szCs w:val="24"/>
          <w:lang w:eastAsia="en-GB"/>
        </w:rPr>
        <w:t xml:space="preserve"> finance report is to be presented to </w:t>
      </w:r>
      <w:r w:rsidR="009E235D">
        <w:rPr>
          <w:rFonts w:ascii="Arial" w:eastAsia="Times New Roman" w:hAnsi="Arial" w:cs="Arial"/>
          <w:sz w:val="24"/>
          <w:szCs w:val="24"/>
          <w:lang w:eastAsia="en-GB"/>
        </w:rPr>
        <w:t>C</w:t>
      </w:r>
      <w:r w:rsidR="00DB56D8">
        <w:rPr>
          <w:rFonts w:ascii="Arial" w:eastAsia="Times New Roman" w:hAnsi="Arial" w:cs="Arial"/>
          <w:sz w:val="24"/>
          <w:szCs w:val="24"/>
          <w:lang w:eastAsia="en-GB"/>
        </w:rPr>
        <w:t xml:space="preserve">abinet on </w:t>
      </w:r>
      <w:r w:rsidR="00670AB3">
        <w:rPr>
          <w:rFonts w:ascii="Arial" w:eastAsia="Times New Roman" w:hAnsi="Arial" w:cs="Arial"/>
          <w:sz w:val="24"/>
          <w:szCs w:val="24"/>
          <w:lang w:eastAsia="en-GB"/>
        </w:rPr>
        <w:t>8</w:t>
      </w:r>
      <w:r w:rsidR="00A169B9" w:rsidRPr="00A169B9">
        <w:rPr>
          <w:rFonts w:ascii="Arial" w:eastAsia="Times New Roman" w:hAnsi="Arial" w:cs="Arial"/>
          <w:sz w:val="24"/>
          <w:szCs w:val="24"/>
          <w:vertAlign w:val="superscript"/>
          <w:lang w:eastAsia="en-GB"/>
        </w:rPr>
        <w:t>th</w:t>
      </w:r>
      <w:r w:rsidR="00A169B9" w:rsidRPr="00A169B9">
        <w:rPr>
          <w:rFonts w:ascii="Arial" w:eastAsia="Times New Roman" w:hAnsi="Arial" w:cs="Arial"/>
          <w:sz w:val="24"/>
          <w:szCs w:val="24"/>
          <w:lang w:eastAsia="en-GB"/>
        </w:rPr>
        <w:t xml:space="preserve"> </w:t>
      </w:r>
      <w:r w:rsidR="00670AB3">
        <w:rPr>
          <w:rFonts w:ascii="Arial" w:eastAsia="Times New Roman" w:hAnsi="Arial" w:cs="Arial"/>
          <w:sz w:val="24"/>
          <w:szCs w:val="24"/>
          <w:lang w:eastAsia="en-GB"/>
        </w:rPr>
        <w:t>March</w:t>
      </w:r>
      <w:r w:rsidR="00DB56D8" w:rsidRPr="00A169B9">
        <w:rPr>
          <w:rFonts w:ascii="Arial" w:eastAsia="Times New Roman" w:hAnsi="Arial" w:cs="Arial"/>
          <w:sz w:val="24"/>
          <w:szCs w:val="24"/>
          <w:lang w:eastAsia="en-GB"/>
        </w:rPr>
        <w:t xml:space="preserve">, </w:t>
      </w:r>
      <w:r w:rsidR="00DB56D8">
        <w:rPr>
          <w:rFonts w:ascii="Arial" w:eastAsia="Times New Roman" w:hAnsi="Arial" w:cs="Arial"/>
          <w:sz w:val="24"/>
          <w:szCs w:val="24"/>
          <w:lang w:eastAsia="en-GB"/>
        </w:rPr>
        <w:t xml:space="preserve">figures will be updated in the performance portal after publication of the report. </w:t>
      </w:r>
      <w:r w:rsidR="008006B7" w:rsidRPr="00DB56D8">
        <w:rPr>
          <w:rFonts w:ascii="Arial" w:eastAsia="Times New Roman" w:hAnsi="Arial" w:cs="Arial"/>
          <w:sz w:val="24"/>
          <w:szCs w:val="24"/>
          <w:lang w:eastAsia="en-GB"/>
        </w:rPr>
        <w:t xml:space="preserve"> </w:t>
      </w:r>
      <w:r w:rsidR="006C2DA0" w:rsidRPr="00DB56D8">
        <w:rPr>
          <w:rFonts w:ascii="Arial" w:eastAsia="Times New Roman" w:hAnsi="Arial" w:cs="Arial"/>
          <w:sz w:val="24"/>
          <w:szCs w:val="24"/>
          <w:lang w:eastAsia="en-GB"/>
        </w:rPr>
        <w:t xml:space="preserve"> </w:t>
      </w:r>
    </w:p>
    <w:p w14:paraId="5C933B57" w14:textId="77777777" w:rsidR="00842590" w:rsidRPr="00830128" w:rsidRDefault="00842590" w:rsidP="009A7C3D">
      <w:pPr>
        <w:pStyle w:val="ListParagraph"/>
        <w:ind w:left="567"/>
        <w:rPr>
          <w:rFonts w:ascii="Arial" w:eastAsia="Times New Roman" w:hAnsi="Arial" w:cs="Arial"/>
          <w:color w:val="000000"/>
          <w:sz w:val="24"/>
          <w:szCs w:val="24"/>
          <w:lang w:eastAsia="en-GB"/>
        </w:rPr>
      </w:pPr>
    </w:p>
    <w:p w14:paraId="75AC0972" w14:textId="551A7DF3" w:rsidR="00587B74" w:rsidRPr="00670AB3" w:rsidRDefault="00986531" w:rsidP="009529EF">
      <w:pPr>
        <w:pStyle w:val="ListParagraph"/>
        <w:numPr>
          <w:ilvl w:val="1"/>
          <w:numId w:val="20"/>
        </w:numPr>
        <w:ind w:left="567"/>
        <w:rPr>
          <w:rFonts w:ascii="Arial" w:hAnsi="Arial" w:cs="Arial"/>
          <w:color w:val="FF0000"/>
          <w:sz w:val="24"/>
          <w:szCs w:val="24"/>
        </w:rPr>
      </w:pPr>
      <w:r w:rsidRPr="00587B74">
        <w:rPr>
          <w:rFonts w:ascii="Arial" w:eastAsia="Times New Roman" w:hAnsi="Arial" w:cs="Arial"/>
          <w:sz w:val="24"/>
          <w:szCs w:val="24"/>
          <w:lang w:eastAsia="en-GB"/>
        </w:rPr>
        <w:lastRenderedPageBreak/>
        <w:t xml:space="preserve">The number of Full </w:t>
      </w:r>
      <w:r w:rsidRPr="009529EF">
        <w:rPr>
          <w:rFonts w:ascii="Arial" w:eastAsia="Times New Roman" w:hAnsi="Arial" w:cs="Arial"/>
          <w:sz w:val="24"/>
          <w:szCs w:val="24"/>
          <w:lang w:eastAsia="en-GB"/>
        </w:rPr>
        <w:t xml:space="preserve">Time Equivalent (FTE) employees as at the end of quarter </w:t>
      </w:r>
      <w:r w:rsidR="00082010">
        <w:rPr>
          <w:rFonts w:ascii="Arial" w:eastAsia="Times New Roman" w:hAnsi="Arial" w:cs="Arial"/>
          <w:sz w:val="24"/>
          <w:szCs w:val="24"/>
          <w:lang w:eastAsia="en-GB"/>
        </w:rPr>
        <w:t>3</w:t>
      </w:r>
      <w:r w:rsidR="00A21079" w:rsidRPr="00670AB3">
        <w:rPr>
          <w:rFonts w:ascii="Arial" w:eastAsia="Times New Roman" w:hAnsi="Arial" w:cs="Arial"/>
          <w:color w:val="FF0000"/>
          <w:sz w:val="24"/>
          <w:szCs w:val="24"/>
          <w:lang w:eastAsia="en-GB"/>
        </w:rPr>
        <w:t xml:space="preserve"> </w:t>
      </w:r>
      <w:r w:rsidR="000565DD">
        <w:rPr>
          <w:rFonts w:ascii="Arial" w:eastAsia="Times New Roman" w:hAnsi="Arial" w:cs="Arial"/>
          <w:sz w:val="24"/>
          <w:szCs w:val="24"/>
          <w:lang w:eastAsia="en-GB"/>
        </w:rPr>
        <w:t>has increased by 5 to</w:t>
      </w:r>
      <w:r w:rsidR="00B9400E" w:rsidRPr="000565DD">
        <w:rPr>
          <w:rFonts w:ascii="Arial" w:eastAsia="Times New Roman" w:hAnsi="Arial" w:cs="Arial"/>
          <w:sz w:val="24"/>
          <w:szCs w:val="24"/>
          <w:lang w:eastAsia="en-GB"/>
        </w:rPr>
        <w:t xml:space="preserve"> </w:t>
      </w:r>
      <w:r w:rsidR="000565DD" w:rsidRPr="000565DD">
        <w:rPr>
          <w:rFonts w:ascii="Arial" w:eastAsia="Times New Roman" w:hAnsi="Arial" w:cs="Arial"/>
          <w:sz w:val="24"/>
          <w:szCs w:val="24"/>
          <w:lang w:eastAsia="en-GB"/>
        </w:rPr>
        <w:t>2702.</w:t>
      </w:r>
    </w:p>
    <w:p w14:paraId="506DA5EE" w14:textId="77777777" w:rsidR="00370F13" w:rsidRPr="00370F13" w:rsidRDefault="00370F13" w:rsidP="00370F13">
      <w:pPr>
        <w:pStyle w:val="ListParagraph"/>
        <w:rPr>
          <w:rFonts w:ascii="Arial" w:hAnsi="Arial" w:cs="Arial"/>
          <w:sz w:val="24"/>
          <w:szCs w:val="24"/>
        </w:rPr>
      </w:pPr>
    </w:p>
    <w:p w14:paraId="19837C59" w14:textId="77777777" w:rsidR="00986531" w:rsidRPr="00E1537E" w:rsidRDefault="00986531" w:rsidP="00862D4B">
      <w:pPr>
        <w:pStyle w:val="ListParagraph"/>
        <w:ind w:left="567"/>
        <w:rPr>
          <w:rFonts w:ascii="Arial" w:hAnsi="Arial" w:cs="Arial"/>
          <w:sz w:val="24"/>
          <w:szCs w:val="24"/>
        </w:rPr>
      </w:pPr>
      <w:r w:rsidRPr="00E1537E">
        <w:rPr>
          <w:rFonts w:ascii="Arial" w:hAnsi="Arial" w:cs="Arial"/>
          <w:sz w:val="24"/>
          <w:szCs w:val="24"/>
        </w:rPr>
        <w:t xml:space="preserve">Previous end of year FTE numbers are shown in the table below. </w:t>
      </w:r>
    </w:p>
    <w:tbl>
      <w:tblPr>
        <w:tblStyle w:val="TableGrid"/>
        <w:tblW w:w="0" w:type="auto"/>
        <w:tblInd w:w="1856" w:type="dxa"/>
        <w:tblLook w:val="04A0" w:firstRow="1" w:lastRow="0" w:firstColumn="1" w:lastColumn="0" w:noHBand="0" w:noVBand="1"/>
      </w:tblPr>
      <w:tblGrid>
        <w:gridCol w:w="1484"/>
        <w:gridCol w:w="2647"/>
      </w:tblGrid>
      <w:tr w:rsidR="004E3B44" w:rsidRPr="00986531" w14:paraId="05D4717F" w14:textId="77777777" w:rsidTr="00986531">
        <w:tc>
          <w:tcPr>
            <w:tcW w:w="0" w:type="auto"/>
          </w:tcPr>
          <w:p w14:paraId="1C871FAE" w14:textId="29EC4599" w:rsidR="004E3B44" w:rsidRDefault="00551501" w:rsidP="00DD3A1F">
            <w:pPr>
              <w:autoSpaceDE w:val="0"/>
              <w:autoSpaceDN w:val="0"/>
              <w:adjustRightInd w:val="0"/>
              <w:jc w:val="center"/>
              <w:rPr>
                <w:rFonts w:ascii="Arial" w:hAnsi="Arial" w:cs="Arial"/>
                <w:bCs/>
                <w:sz w:val="24"/>
                <w:szCs w:val="24"/>
              </w:rPr>
            </w:pPr>
            <w:r>
              <w:rPr>
                <w:rFonts w:ascii="Arial" w:hAnsi="Arial" w:cs="Arial"/>
                <w:bCs/>
                <w:sz w:val="24"/>
                <w:szCs w:val="24"/>
              </w:rPr>
              <w:t>Dec</w:t>
            </w:r>
            <w:r w:rsidR="004E3B44">
              <w:rPr>
                <w:rFonts w:ascii="Arial" w:hAnsi="Arial" w:cs="Arial"/>
                <w:bCs/>
                <w:sz w:val="24"/>
                <w:szCs w:val="24"/>
              </w:rPr>
              <w:t xml:space="preserve"> 20</w:t>
            </w:r>
          </w:p>
        </w:tc>
        <w:tc>
          <w:tcPr>
            <w:tcW w:w="2647" w:type="dxa"/>
          </w:tcPr>
          <w:p w14:paraId="06D71F32" w14:textId="12924D20" w:rsidR="004E3B44" w:rsidRDefault="000565DD" w:rsidP="00DD3A1F">
            <w:pPr>
              <w:autoSpaceDE w:val="0"/>
              <w:autoSpaceDN w:val="0"/>
              <w:adjustRightInd w:val="0"/>
              <w:jc w:val="center"/>
              <w:rPr>
                <w:rFonts w:ascii="Arial" w:hAnsi="Arial" w:cs="Arial"/>
                <w:bCs/>
                <w:sz w:val="24"/>
                <w:szCs w:val="24"/>
              </w:rPr>
            </w:pPr>
            <w:r>
              <w:rPr>
                <w:rFonts w:ascii="Arial" w:hAnsi="Arial" w:cs="Arial"/>
                <w:bCs/>
                <w:sz w:val="24"/>
                <w:szCs w:val="24"/>
              </w:rPr>
              <w:t>2702</w:t>
            </w:r>
          </w:p>
        </w:tc>
      </w:tr>
      <w:tr w:rsidR="00551501" w:rsidRPr="00986531" w14:paraId="4C2FCBB7" w14:textId="77777777" w:rsidTr="00986531">
        <w:tc>
          <w:tcPr>
            <w:tcW w:w="0" w:type="auto"/>
          </w:tcPr>
          <w:p w14:paraId="5C512557" w14:textId="7D2135FE" w:rsidR="00551501" w:rsidRDefault="00551501" w:rsidP="00551501">
            <w:pPr>
              <w:autoSpaceDE w:val="0"/>
              <w:autoSpaceDN w:val="0"/>
              <w:adjustRightInd w:val="0"/>
              <w:jc w:val="center"/>
              <w:rPr>
                <w:rFonts w:ascii="Arial" w:hAnsi="Arial" w:cs="Arial"/>
                <w:bCs/>
                <w:sz w:val="24"/>
                <w:szCs w:val="24"/>
              </w:rPr>
            </w:pPr>
            <w:r>
              <w:rPr>
                <w:rFonts w:ascii="Arial" w:hAnsi="Arial" w:cs="Arial"/>
                <w:bCs/>
                <w:sz w:val="24"/>
                <w:szCs w:val="24"/>
              </w:rPr>
              <w:t>Sept 20</w:t>
            </w:r>
          </w:p>
        </w:tc>
        <w:tc>
          <w:tcPr>
            <w:tcW w:w="2647" w:type="dxa"/>
          </w:tcPr>
          <w:p w14:paraId="30126169" w14:textId="7E215F7C" w:rsidR="00551501" w:rsidRDefault="00551501" w:rsidP="00551501">
            <w:pPr>
              <w:autoSpaceDE w:val="0"/>
              <w:autoSpaceDN w:val="0"/>
              <w:adjustRightInd w:val="0"/>
              <w:jc w:val="center"/>
              <w:rPr>
                <w:rFonts w:ascii="Arial" w:hAnsi="Arial" w:cs="Arial"/>
                <w:bCs/>
                <w:sz w:val="24"/>
                <w:szCs w:val="24"/>
              </w:rPr>
            </w:pPr>
            <w:r>
              <w:rPr>
                <w:rFonts w:ascii="Arial" w:hAnsi="Arial" w:cs="Arial"/>
                <w:bCs/>
                <w:sz w:val="24"/>
                <w:szCs w:val="24"/>
              </w:rPr>
              <w:t>2697</w:t>
            </w:r>
          </w:p>
        </w:tc>
      </w:tr>
      <w:tr w:rsidR="00551501" w:rsidRPr="00986531" w14:paraId="53407444" w14:textId="77777777" w:rsidTr="00986531">
        <w:tc>
          <w:tcPr>
            <w:tcW w:w="0" w:type="auto"/>
          </w:tcPr>
          <w:p w14:paraId="10231470" w14:textId="34A3C906" w:rsidR="00551501" w:rsidRPr="00A31216" w:rsidRDefault="00551501" w:rsidP="00551501">
            <w:pPr>
              <w:autoSpaceDE w:val="0"/>
              <w:autoSpaceDN w:val="0"/>
              <w:adjustRightInd w:val="0"/>
              <w:jc w:val="center"/>
              <w:rPr>
                <w:rFonts w:ascii="Arial" w:hAnsi="Arial" w:cs="Arial"/>
                <w:bCs/>
                <w:sz w:val="24"/>
                <w:szCs w:val="24"/>
              </w:rPr>
            </w:pPr>
            <w:r>
              <w:rPr>
                <w:rFonts w:ascii="Arial" w:hAnsi="Arial" w:cs="Arial"/>
                <w:bCs/>
                <w:sz w:val="24"/>
                <w:szCs w:val="24"/>
              </w:rPr>
              <w:t>June 20</w:t>
            </w:r>
          </w:p>
        </w:tc>
        <w:tc>
          <w:tcPr>
            <w:tcW w:w="2647" w:type="dxa"/>
          </w:tcPr>
          <w:p w14:paraId="2CD3C52F" w14:textId="2DA4109E" w:rsidR="00551501" w:rsidRPr="00A31216" w:rsidRDefault="00551501" w:rsidP="00551501">
            <w:pPr>
              <w:autoSpaceDE w:val="0"/>
              <w:autoSpaceDN w:val="0"/>
              <w:adjustRightInd w:val="0"/>
              <w:jc w:val="center"/>
              <w:rPr>
                <w:rFonts w:ascii="Arial" w:hAnsi="Arial" w:cs="Arial"/>
                <w:bCs/>
                <w:sz w:val="24"/>
                <w:szCs w:val="24"/>
              </w:rPr>
            </w:pPr>
            <w:r>
              <w:rPr>
                <w:rFonts w:ascii="Arial" w:hAnsi="Arial" w:cs="Arial"/>
                <w:bCs/>
                <w:sz w:val="24"/>
                <w:szCs w:val="24"/>
              </w:rPr>
              <w:t>2697</w:t>
            </w:r>
          </w:p>
        </w:tc>
      </w:tr>
      <w:tr w:rsidR="00551501" w:rsidRPr="00986531" w14:paraId="09DF212B" w14:textId="77777777" w:rsidTr="00986531">
        <w:tc>
          <w:tcPr>
            <w:tcW w:w="0" w:type="auto"/>
          </w:tcPr>
          <w:p w14:paraId="6446107C" w14:textId="25FA6335" w:rsidR="00551501" w:rsidRPr="00A31216" w:rsidRDefault="00551501" w:rsidP="00551501">
            <w:pPr>
              <w:autoSpaceDE w:val="0"/>
              <w:autoSpaceDN w:val="0"/>
              <w:adjustRightInd w:val="0"/>
              <w:jc w:val="center"/>
              <w:rPr>
                <w:rFonts w:ascii="Arial" w:hAnsi="Arial" w:cs="Arial"/>
                <w:bCs/>
                <w:sz w:val="24"/>
                <w:szCs w:val="24"/>
              </w:rPr>
            </w:pPr>
            <w:r>
              <w:rPr>
                <w:rFonts w:ascii="Arial" w:hAnsi="Arial" w:cs="Arial"/>
                <w:bCs/>
                <w:sz w:val="24"/>
                <w:szCs w:val="24"/>
              </w:rPr>
              <w:t xml:space="preserve">March </w:t>
            </w:r>
            <w:r w:rsidRPr="00A31216">
              <w:rPr>
                <w:rFonts w:ascii="Arial" w:hAnsi="Arial" w:cs="Arial"/>
                <w:bCs/>
                <w:sz w:val="24"/>
                <w:szCs w:val="24"/>
              </w:rPr>
              <w:t xml:space="preserve">2020 </w:t>
            </w:r>
          </w:p>
        </w:tc>
        <w:tc>
          <w:tcPr>
            <w:tcW w:w="2647" w:type="dxa"/>
          </w:tcPr>
          <w:p w14:paraId="6EF3610D" w14:textId="77777777" w:rsidR="00551501" w:rsidRPr="00A31216" w:rsidRDefault="00551501" w:rsidP="00551501">
            <w:pPr>
              <w:autoSpaceDE w:val="0"/>
              <w:autoSpaceDN w:val="0"/>
              <w:adjustRightInd w:val="0"/>
              <w:jc w:val="center"/>
              <w:rPr>
                <w:rFonts w:ascii="Arial" w:hAnsi="Arial" w:cs="Arial"/>
                <w:bCs/>
                <w:sz w:val="24"/>
                <w:szCs w:val="24"/>
              </w:rPr>
            </w:pPr>
            <w:r w:rsidRPr="00A31216">
              <w:rPr>
                <w:rFonts w:ascii="Arial" w:hAnsi="Arial" w:cs="Arial"/>
                <w:bCs/>
                <w:sz w:val="24"/>
                <w:szCs w:val="24"/>
              </w:rPr>
              <w:t>2649</w:t>
            </w:r>
          </w:p>
        </w:tc>
      </w:tr>
      <w:tr w:rsidR="00551501" w:rsidRPr="00986531" w14:paraId="54246F11" w14:textId="77777777" w:rsidTr="00986531">
        <w:tc>
          <w:tcPr>
            <w:tcW w:w="0" w:type="auto"/>
          </w:tcPr>
          <w:p w14:paraId="50082265" w14:textId="49A05703" w:rsidR="00551501" w:rsidRPr="00A31216" w:rsidRDefault="00551501" w:rsidP="00551501">
            <w:pPr>
              <w:autoSpaceDE w:val="0"/>
              <w:autoSpaceDN w:val="0"/>
              <w:adjustRightInd w:val="0"/>
              <w:jc w:val="center"/>
              <w:rPr>
                <w:rFonts w:ascii="Arial" w:hAnsi="Arial" w:cs="Arial"/>
                <w:bCs/>
                <w:sz w:val="24"/>
                <w:szCs w:val="24"/>
              </w:rPr>
            </w:pPr>
            <w:r>
              <w:rPr>
                <w:rFonts w:ascii="Arial" w:hAnsi="Arial" w:cs="Arial"/>
                <w:bCs/>
                <w:sz w:val="24"/>
                <w:szCs w:val="24"/>
              </w:rPr>
              <w:t xml:space="preserve">March 2019 </w:t>
            </w:r>
          </w:p>
        </w:tc>
        <w:tc>
          <w:tcPr>
            <w:tcW w:w="2647" w:type="dxa"/>
          </w:tcPr>
          <w:p w14:paraId="631C6A3C" w14:textId="77777777" w:rsidR="00551501" w:rsidRPr="00A31216" w:rsidRDefault="00551501" w:rsidP="00551501">
            <w:pPr>
              <w:autoSpaceDE w:val="0"/>
              <w:autoSpaceDN w:val="0"/>
              <w:adjustRightInd w:val="0"/>
              <w:jc w:val="center"/>
              <w:rPr>
                <w:rFonts w:ascii="Arial" w:hAnsi="Arial" w:cs="Arial"/>
                <w:bCs/>
                <w:sz w:val="24"/>
                <w:szCs w:val="24"/>
              </w:rPr>
            </w:pPr>
            <w:r w:rsidRPr="00A31216">
              <w:rPr>
                <w:rFonts w:ascii="Arial" w:hAnsi="Arial" w:cs="Arial"/>
                <w:bCs/>
                <w:sz w:val="24"/>
                <w:szCs w:val="24"/>
              </w:rPr>
              <w:t>2609</w:t>
            </w:r>
          </w:p>
        </w:tc>
      </w:tr>
      <w:tr w:rsidR="00551501" w:rsidRPr="00986531" w14:paraId="1584EDC7" w14:textId="77777777" w:rsidTr="00986531">
        <w:tc>
          <w:tcPr>
            <w:tcW w:w="0" w:type="auto"/>
          </w:tcPr>
          <w:p w14:paraId="14C5AEE7" w14:textId="17636F0F" w:rsidR="00551501" w:rsidRPr="00986531" w:rsidRDefault="00551501" w:rsidP="00551501">
            <w:pPr>
              <w:autoSpaceDE w:val="0"/>
              <w:autoSpaceDN w:val="0"/>
              <w:adjustRightInd w:val="0"/>
              <w:jc w:val="center"/>
              <w:rPr>
                <w:rFonts w:ascii="Arial" w:eastAsiaTheme="minorHAnsi" w:hAnsi="Arial" w:cs="Arial"/>
                <w:sz w:val="24"/>
                <w:szCs w:val="24"/>
                <w:lang w:eastAsia="en-US"/>
              </w:rPr>
            </w:pPr>
            <w:r>
              <w:rPr>
                <w:rFonts w:ascii="Arial" w:eastAsiaTheme="minorHAnsi" w:hAnsi="Arial" w:cs="Arial"/>
                <w:sz w:val="24"/>
                <w:szCs w:val="24"/>
                <w:lang w:eastAsia="en-US"/>
              </w:rPr>
              <w:t xml:space="preserve">March </w:t>
            </w:r>
            <w:r w:rsidRPr="00986531">
              <w:rPr>
                <w:rFonts w:ascii="Arial" w:eastAsiaTheme="minorHAnsi" w:hAnsi="Arial" w:cs="Arial"/>
                <w:sz w:val="24"/>
                <w:szCs w:val="24"/>
                <w:lang w:eastAsia="en-US"/>
              </w:rPr>
              <w:t>2018</w:t>
            </w:r>
          </w:p>
        </w:tc>
        <w:tc>
          <w:tcPr>
            <w:tcW w:w="2647" w:type="dxa"/>
          </w:tcPr>
          <w:p w14:paraId="7ED39195" w14:textId="77777777" w:rsidR="00551501" w:rsidRPr="00986531" w:rsidRDefault="00551501" w:rsidP="00551501">
            <w:pPr>
              <w:autoSpaceDE w:val="0"/>
              <w:autoSpaceDN w:val="0"/>
              <w:adjustRightInd w:val="0"/>
              <w:jc w:val="center"/>
              <w:rPr>
                <w:rFonts w:ascii="Arial" w:eastAsiaTheme="minorHAnsi" w:hAnsi="Arial" w:cs="Arial"/>
                <w:sz w:val="24"/>
                <w:szCs w:val="24"/>
                <w:lang w:eastAsia="en-US"/>
              </w:rPr>
            </w:pPr>
            <w:r w:rsidRPr="00986531">
              <w:rPr>
                <w:rFonts w:ascii="Arial" w:eastAsiaTheme="minorHAnsi" w:hAnsi="Arial" w:cs="Arial"/>
                <w:sz w:val="24"/>
                <w:szCs w:val="24"/>
                <w:lang w:eastAsia="en-US"/>
              </w:rPr>
              <w:t>2547</w:t>
            </w:r>
          </w:p>
        </w:tc>
      </w:tr>
      <w:tr w:rsidR="00551501" w:rsidRPr="00986531" w14:paraId="3F9EB91F" w14:textId="77777777" w:rsidTr="00986531">
        <w:tc>
          <w:tcPr>
            <w:tcW w:w="0" w:type="auto"/>
          </w:tcPr>
          <w:p w14:paraId="27A2AD75" w14:textId="10D59110" w:rsidR="00551501" w:rsidRPr="00986531" w:rsidRDefault="00551501" w:rsidP="00551501">
            <w:pPr>
              <w:autoSpaceDE w:val="0"/>
              <w:autoSpaceDN w:val="0"/>
              <w:adjustRightInd w:val="0"/>
              <w:jc w:val="center"/>
              <w:rPr>
                <w:rFonts w:ascii="Arial" w:eastAsiaTheme="minorHAnsi" w:hAnsi="Arial" w:cs="Arial"/>
                <w:sz w:val="24"/>
                <w:szCs w:val="24"/>
                <w:lang w:eastAsia="en-US"/>
              </w:rPr>
            </w:pPr>
            <w:r>
              <w:rPr>
                <w:rFonts w:ascii="Arial" w:eastAsiaTheme="minorHAnsi" w:hAnsi="Arial" w:cs="Arial"/>
                <w:sz w:val="24"/>
                <w:szCs w:val="24"/>
                <w:lang w:eastAsia="en-US"/>
              </w:rPr>
              <w:t xml:space="preserve">March </w:t>
            </w:r>
            <w:r w:rsidRPr="00986531">
              <w:rPr>
                <w:rFonts w:ascii="Arial" w:eastAsiaTheme="minorHAnsi" w:hAnsi="Arial" w:cs="Arial"/>
                <w:sz w:val="24"/>
                <w:szCs w:val="24"/>
                <w:lang w:eastAsia="en-US"/>
              </w:rPr>
              <w:t>2017</w:t>
            </w:r>
          </w:p>
        </w:tc>
        <w:tc>
          <w:tcPr>
            <w:tcW w:w="2647" w:type="dxa"/>
          </w:tcPr>
          <w:p w14:paraId="26E523E4" w14:textId="77777777" w:rsidR="00551501" w:rsidRPr="00986531" w:rsidRDefault="00551501" w:rsidP="00551501">
            <w:pPr>
              <w:autoSpaceDE w:val="0"/>
              <w:autoSpaceDN w:val="0"/>
              <w:adjustRightInd w:val="0"/>
              <w:jc w:val="center"/>
              <w:rPr>
                <w:rFonts w:ascii="Arial" w:eastAsiaTheme="minorHAnsi" w:hAnsi="Arial" w:cs="Arial"/>
                <w:sz w:val="24"/>
                <w:szCs w:val="24"/>
                <w:lang w:eastAsia="en-US"/>
              </w:rPr>
            </w:pPr>
            <w:r w:rsidRPr="00986531">
              <w:rPr>
                <w:rFonts w:ascii="Arial" w:eastAsiaTheme="minorHAnsi" w:hAnsi="Arial" w:cs="Arial"/>
                <w:sz w:val="24"/>
                <w:szCs w:val="24"/>
                <w:lang w:eastAsia="en-US"/>
              </w:rPr>
              <w:t>2474</w:t>
            </w:r>
          </w:p>
        </w:tc>
      </w:tr>
      <w:tr w:rsidR="00551501" w:rsidRPr="00986531" w14:paraId="58B2D70B" w14:textId="77777777" w:rsidTr="00986531">
        <w:tc>
          <w:tcPr>
            <w:tcW w:w="0" w:type="auto"/>
          </w:tcPr>
          <w:p w14:paraId="4730A531" w14:textId="3B479A87" w:rsidR="00551501" w:rsidRPr="00986531" w:rsidRDefault="00551501" w:rsidP="00551501">
            <w:pPr>
              <w:autoSpaceDE w:val="0"/>
              <w:autoSpaceDN w:val="0"/>
              <w:adjustRightInd w:val="0"/>
              <w:jc w:val="center"/>
              <w:rPr>
                <w:rFonts w:ascii="Arial" w:eastAsiaTheme="minorHAnsi" w:hAnsi="Arial" w:cs="Arial"/>
                <w:sz w:val="24"/>
                <w:szCs w:val="24"/>
                <w:lang w:eastAsia="en-US"/>
              </w:rPr>
            </w:pPr>
            <w:r>
              <w:rPr>
                <w:rFonts w:ascii="Arial" w:eastAsiaTheme="minorHAnsi" w:hAnsi="Arial" w:cs="Arial"/>
                <w:sz w:val="24"/>
                <w:szCs w:val="24"/>
                <w:lang w:eastAsia="en-US"/>
              </w:rPr>
              <w:t xml:space="preserve">March </w:t>
            </w:r>
            <w:r w:rsidRPr="00986531">
              <w:rPr>
                <w:rFonts w:ascii="Arial" w:eastAsiaTheme="minorHAnsi" w:hAnsi="Arial" w:cs="Arial"/>
                <w:sz w:val="24"/>
                <w:szCs w:val="24"/>
                <w:lang w:eastAsia="en-US"/>
              </w:rPr>
              <w:t>2016</w:t>
            </w:r>
          </w:p>
        </w:tc>
        <w:tc>
          <w:tcPr>
            <w:tcW w:w="2647" w:type="dxa"/>
          </w:tcPr>
          <w:p w14:paraId="303E14DB" w14:textId="77777777" w:rsidR="00551501" w:rsidRPr="00986531" w:rsidRDefault="00551501" w:rsidP="00551501">
            <w:pPr>
              <w:autoSpaceDE w:val="0"/>
              <w:autoSpaceDN w:val="0"/>
              <w:adjustRightInd w:val="0"/>
              <w:jc w:val="center"/>
              <w:rPr>
                <w:rFonts w:ascii="Arial" w:eastAsiaTheme="minorHAnsi" w:hAnsi="Arial" w:cs="Arial"/>
                <w:sz w:val="24"/>
                <w:szCs w:val="24"/>
                <w:lang w:eastAsia="en-US"/>
              </w:rPr>
            </w:pPr>
            <w:r w:rsidRPr="00986531">
              <w:rPr>
                <w:rFonts w:ascii="Arial" w:eastAsiaTheme="minorHAnsi" w:hAnsi="Arial" w:cs="Arial"/>
                <w:sz w:val="24"/>
                <w:szCs w:val="24"/>
                <w:lang w:eastAsia="en-US"/>
              </w:rPr>
              <w:t>2661</w:t>
            </w:r>
          </w:p>
        </w:tc>
      </w:tr>
      <w:tr w:rsidR="00551501" w:rsidRPr="00986531" w14:paraId="45E3C6B1" w14:textId="77777777" w:rsidTr="00986531">
        <w:tc>
          <w:tcPr>
            <w:tcW w:w="0" w:type="auto"/>
          </w:tcPr>
          <w:p w14:paraId="5FF0B7C1" w14:textId="0C91EEC3" w:rsidR="00551501" w:rsidRPr="00986531" w:rsidRDefault="00551501" w:rsidP="00551501">
            <w:pPr>
              <w:autoSpaceDE w:val="0"/>
              <w:autoSpaceDN w:val="0"/>
              <w:adjustRightInd w:val="0"/>
              <w:jc w:val="center"/>
              <w:rPr>
                <w:rFonts w:ascii="Arial" w:eastAsiaTheme="minorHAnsi" w:hAnsi="Arial" w:cs="Arial"/>
                <w:sz w:val="24"/>
                <w:szCs w:val="24"/>
                <w:lang w:eastAsia="en-US"/>
              </w:rPr>
            </w:pPr>
            <w:r>
              <w:rPr>
                <w:rFonts w:ascii="Arial" w:eastAsiaTheme="minorHAnsi" w:hAnsi="Arial" w:cs="Arial"/>
                <w:sz w:val="24"/>
                <w:szCs w:val="24"/>
                <w:lang w:eastAsia="en-US"/>
              </w:rPr>
              <w:t xml:space="preserve">March </w:t>
            </w:r>
            <w:r w:rsidRPr="00986531">
              <w:rPr>
                <w:rFonts w:ascii="Arial" w:eastAsiaTheme="minorHAnsi" w:hAnsi="Arial" w:cs="Arial"/>
                <w:sz w:val="24"/>
                <w:szCs w:val="24"/>
                <w:lang w:eastAsia="en-US"/>
              </w:rPr>
              <w:t>2015</w:t>
            </w:r>
          </w:p>
        </w:tc>
        <w:tc>
          <w:tcPr>
            <w:tcW w:w="2647" w:type="dxa"/>
          </w:tcPr>
          <w:p w14:paraId="30C6637F" w14:textId="77777777" w:rsidR="00551501" w:rsidRPr="00986531" w:rsidRDefault="00551501" w:rsidP="00551501">
            <w:pPr>
              <w:autoSpaceDE w:val="0"/>
              <w:autoSpaceDN w:val="0"/>
              <w:adjustRightInd w:val="0"/>
              <w:jc w:val="center"/>
              <w:rPr>
                <w:rFonts w:ascii="Arial" w:eastAsiaTheme="minorHAnsi" w:hAnsi="Arial" w:cs="Arial"/>
                <w:sz w:val="24"/>
                <w:szCs w:val="24"/>
                <w:lang w:eastAsia="en-US"/>
              </w:rPr>
            </w:pPr>
            <w:r w:rsidRPr="00986531">
              <w:rPr>
                <w:rFonts w:ascii="Arial" w:eastAsiaTheme="minorHAnsi" w:hAnsi="Arial" w:cs="Arial"/>
                <w:sz w:val="24"/>
                <w:szCs w:val="24"/>
                <w:lang w:eastAsia="en-US"/>
              </w:rPr>
              <w:t>2876</w:t>
            </w:r>
          </w:p>
        </w:tc>
      </w:tr>
      <w:tr w:rsidR="00551501" w:rsidRPr="00986531" w14:paraId="1E755703" w14:textId="77777777" w:rsidTr="00986531">
        <w:tc>
          <w:tcPr>
            <w:tcW w:w="0" w:type="auto"/>
          </w:tcPr>
          <w:p w14:paraId="4E4A600C" w14:textId="2D208A98" w:rsidR="00551501" w:rsidRPr="00986531" w:rsidRDefault="00551501" w:rsidP="00551501">
            <w:pPr>
              <w:autoSpaceDE w:val="0"/>
              <w:autoSpaceDN w:val="0"/>
              <w:adjustRightInd w:val="0"/>
              <w:jc w:val="center"/>
              <w:rPr>
                <w:rFonts w:ascii="Arial" w:eastAsiaTheme="minorHAnsi" w:hAnsi="Arial" w:cs="Arial"/>
                <w:sz w:val="24"/>
                <w:szCs w:val="24"/>
                <w:lang w:eastAsia="en-US"/>
              </w:rPr>
            </w:pPr>
            <w:r>
              <w:rPr>
                <w:rFonts w:ascii="Arial" w:eastAsiaTheme="minorHAnsi" w:hAnsi="Arial" w:cs="Arial"/>
                <w:sz w:val="24"/>
                <w:szCs w:val="24"/>
                <w:lang w:eastAsia="en-US"/>
              </w:rPr>
              <w:t xml:space="preserve">March </w:t>
            </w:r>
            <w:r w:rsidRPr="00986531">
              <w:rPr>
                <w:rFonts w:ascii="Arial" w:eastAsiaTheme="minorHAnsi" w:hAnsi="Arial" w:cs="Arial"/>
                <w:sz w:val="24"/>
                <w:szCs w:val="24"/>
                <w:lang w:eastAsia="en-US"/>
              </w:rPr>
              <w:t>2014</w:t>
            </w:r>
          </w:p>
        </w:tc>
        <w:tc>
          <w:tcPr>
            <w:tcW w:w="2647" w:type="dxa"/>
          </w:tcPr>
          <w:p w14:paraId="16538DD8" w14:textId="77777777" w:rsidR="00551501" w:rsidRPr="00986531" w:rsidRDefault="00551501" w:rsidP="00551501">
            <w:pPr>
              <w:autoSpaceDE w:val="0"/>
              <w:autoSpaceDN w:val="0"/>
              <w:adjustRightInd w:val="0"/>
              <w:jc w:val="center"/>
              <w:rPr>
                <w:rFonts w:ascii="Arial" w:eastAsiaTheme="minorHAnsi" w:hAnsi="Arial" w:cs="Arial"/>
                <w:sz w:val="24"/>
                <w:szCs w:val="24"/>
                <w:lang w:eastAsia="en-US"/>
              </w:rPr>
            </w:pPr>
            <w:r w:rsidRPr="00986531">
              <w:rPr>
                <w:rFonts w:ascii="Arial" w:eastAsiaTheme="minorHAnsi" w:hAnsi="Arial" w:cs="Arial"/>
                <w:sz w:val="24"/>
                <w:szCs w:val="24"/>
                <w:lang w:eastAsia="en-US"/>
              </w:rPr>
              <w:t>3089</w:t>
            </w:r>
          </w:p>
        </w:tc>
      </w:tr>
      <w:tr w:rsidR="00551501" w:rsidRPr="00986531" w14:paraId="417932F9" w14:textId="77777777" w:rsidTr="00986531">
        <w:tc>
          <w:tcPr>
            <w:tcW w:w="0" w:type="auto"/>
          </w:tcPr>
          <w:p w14:paraId="1697C2C4" w14:textId="3EDD08C7" w:rsidR="00551501" w:rsidRPr="00986531" w:rsidRDefault="00551501" w:rsidP="00551501">
            <w:pPr>
              <w:autoSpaceDE w:val="0"/>
              <w:autoSpaceDN w:val="0"/>
              <w:adjustRightInd w:val="0"/>
              <w:jc w:val="center"/>
              <w:rPr>
                <w:rFonts w:ascii="Arial" w:eastAsiaTheme="minorHAnsi" w:hAnsi="Arial" w:cs="Arial"/>
                <w:sz w:val="24"/>
                <w:szCs w:val="24"/>
                <w:lang w:eastAsia="en-US"/>
              </w:rPr>
            </w:pPr>
            <w:r>
              <w:rPr>
                <w:rFonts w:ascii="Arial" w:eastAsiaTheme="minorHAnsi" w:hAnsi="Arial" w:cs="Arial"/>
                <w:sz w:val="24"/>
                <w:szCs w:val="24"/>
                <w:lang w:eastAsia="en-US"/>
              </w:rPr>
              <w:t xml:space="preserve">March </w:t>
            </w:r>
            <w:r w:rsidRPr="00986531">
              <w:rPr>
                <w:rFonts w:ascii="Arial" w:eastAsiaTheme="minorHAnsi" w:hAnsi="Arial" w:cs="Arial"/>
                <w:sz w:val="24"/>
                <w:szCs w:val="24"/>
                <w:lang w:eastAsia="en-US"/>
              </w:rPr>
              <w:t>2013</w:t>
            </w:r>
          </w:p>
        </w:tc>
        <w:tc>
          <w:tcPr>
            <w:tcW w:w="2647" w:type="dxa"/>
          </w:tcPr>
          <w:p w14:paraId="5717A747" w14:textId="77777777" w:rsidR="00551501" w:rsidRPr="00986531" w:rsidRDefault="00551501" w:rsidP="00551501">
            <w:pPr>
              <w:autoSpaceDE w:val="0"/>
              <w:autoSpaceDN w:val="0"/>
              <w:adjustRightInd w:val="0"/>
              <w:jc w:val="center"/>
              <w:rPr>
                <w:rFonts w:ascii="Arial" w:eastAsiaTheme="minorHAnsi" w:hAnsi="Arial" w:cs="Arial"/>
                <w:sz w:val="24"/>
                <w:szCs w:val="24"/>
                <w:lang w:eastAsia="en-US"/>
              </w:rPr>
            </w:pPr>
            <w:r w:rsidRPr="00986531">
              <w:rPr>
                <w:rFonts w:ascii="Arial" w:eastAsiaTheme="minorHAnsi" w:hAnsi="Arial" w:cs="Arial"/>
                <w:sz w:val="24"/>
                <w:szCs w:val="24"/>
                <w:lang w:eastAsia="en-US"/>
              </w:rPr>
              <w:t>3552</w:t>
            </w:r>
          </w:p>
        </w:tc>
      </w:tr>
    </w:tbl>
    <w:p w14:paraId="61A54EAD" w14:textId="406DB5F8" w:rsidR="009601A0" w:rsidRDefault="009601A0" w:rsidP="009601A0">
      <w:pPr>
        <w:pStyle w:val="ListParagraph"/>
        <w:ind w:left="567"/>
        <w:rPr>
          <w:rFonts w:ascii="Arial" w:hAnsi="Arial" w:cs="Arial"/>
          <w:sz w:val="24"/>
          <w:szCs w:val="24"/>
        </w:rPr>
      </w:pPr>
    </w:p>
    <w:p w14:paraId="08F89A94" w14:textId="77777777" w:rsidR="00AC62AC" w:rsidRPr="009601A0" w:rsidRDefault="00AC62AC" w:rsidP="009601A0">
      <w:pPr>
        <w:pStyle w:val="ListParagraph"/>
        <w:ind w:left="567"/>
        <w:rPr>
          <w:rFonts w:ascii="Arial" w:hAnsi="Arial" w:cs="Arial"/>
          <w:sz w:val="24"/>
          <w:szCs w:val="24"/>
        </w:rPr>
      </w:pPr>
    </w:p>
    <w:p w14:paraId="1DC822FC" w14:textId="3314CF9E" w:rsidR="000307CB" w:rsidRPr="00AC62AC" w:rsidRDefault="006C6BFC" w:rsidP="00A62ADC">
      <w:pPr>
        <w:pStyle w:val="ListParagraph"/>
        <w:numPr>
          <w:ilvl w:val="1"/>
          <w:numId w:val="20"/>
        </w:numPr>
        <w:ind w:left="567" w:hanging="567"/>
        <w:rPr>
          <w:rFonts w:ascii="Arial" w:hAnsi="Arial" w:cs="Arial"/>
          <w:sz w:val="24"/>
          <w:szCs w:val="24"/>
        </w:rPr>
      </w:pPr>
      <w:r w:rsidRPr="00AC62AC">
        <w:rPr>
          <w:rFonts w:ascii="Arial" w:hAnsi="Arial" w:cs="Arial"/>
          <w:sz w:val="24"/>
          <w:szCs w:val="24"/>
        </w:rPr>
        <w:t>The total number of complain</w:t>
      </w:r>
      <w:r w:rsidR="007F1AE4" w:rsidRPr="00AC62AC">
        <w:rPr>
          <w:rFonts w:ascii="Arial" w:hAnsi="Arial" w:cs="Arial"/>
          <w:sz w:val="24"/>
          <w:szCs w:val="24"/>
        </w:rPr>
        <w:t>t</w:t>
      </w:r>
      <w:r w:rsidRPr="00AC62AC">
        <w:rPr>
          <w:rFonts w:ascii="Arial" w:hAnsi="Arial" w:cs="Arial"/>
          <w:sz w:val="24"/>
          <w:szCs w:val="24"/>
        </w:rPr>
        <w:t xml:space="preserve"> investigations for</w:t>
      </w:r>
      <w:r w:rsidR="000A33FE" w:rsidRPr="00AC62AC">
        <w:rPr>
          <w:rFonts w:ascii="Arial" w:hAnsi="Arial" w:cs="Arial"/>
          <w:sz w:val="24"/>
          <w:szCs w:val="24"/>
        </w:rPr>
        <w:t xml:space="preserve"> Q</w:t>
      </w:r>
      <w:r w:rsidR="00AC62AC" w:rsidRPr="00AC62AC">
        <w:rPr>
          <w:rFonts w:ascii="Arial" w:hAnsi="Arial" w:cs="Arial"/>
          <w:sz w:val="24"/>
          <w:szCs w:val="24"/>
        </w:rPr>
        <w:t>3</w:t>
      </w:r>
      <w:r w:rsidRPr="00AC62AC">
        <w:rPr>
          <w:rFonts w:ascii="Arial" w:hAnsi="Arial" w:cs="Arial"/>
          <w:sz w:val="24"/>
          <w:szCs w:val="24"/>
        </w:rPr>
        <w:t xml:space="preserve"> 20</w:t>
      </w:r>
      <w:r w:rsidR="000A33FE" w:rsidRPr="00AC62AC">
        <w:rPr>
          <w:rFonts w:ascii="Arial" w:hAnsi="Arial" w:cs="Arial"/>
          <w:sz w:val="24"/>
          <w:szCs w:val="24"/>
        </w:rPr>
        <w:t>20/21</w:t>
      </w:r>
      <w:r w:rsidRPr="00AC62AC">
        <w:rPr>
          <w:rFonts w:ascii="Arial" w:hAnsi="Arial" w:cs="Arial"/>
          <w:sz w:val="24"/>
          <w:szCs w:val="24"/>
        </w:rPr>
        <w:t xml:space="preserve"> was </w:t>
      </w:r>
      <w:r w:rsidR="00AC62AC" w:rsidRPr="00AC62AC">
        <w:rPr>
          <w:rFonts w:ascii="Arial" w:hAnsi="Arial" w:cs="Arial"/>
          <w:sz w:val="24"/>
          <w:szCs w:val="24"/>
        </w:rPr>
        <w:t xml:space="preserve">245 similar to the numbers received in the corresponding period for 2019/20 (247). </w:t>
      </w:r>
      <w:r w:rsidR="00551501" w:rsidRPr="00AC62AC">
        <w:rPr>
          <w:rFonts w:ascii="Arial" w:hAnsi="Arial" w:cs="Arial"/>
          <w:sz w:val="24"/>
          <w:szCs w:val="24"/>
        </w:rPr>
        <w:t xml:space="preserve"> </w:t>
      </w:r>
    </w:p>
    <w:p w14:paraId="21F2D2C0" w14:textId="77777777" w:rsidR="00B90D50" w:rsidRPr="00B90D50" w:rsidRDefault="00B90D50" w:rsidP="00B90D50">
      <w:pPr>
        <w:pStyle w:val="ListParagraph"/>
        <w:ind w:left="567"/>
        <w:rPr>
          <w:rFonts w:ascii="Arial" w:hAnsi="Arial" w:cs="Arial"/>
          <w:sz w:val="24"/>
          <w:szCs w:val="24"/>
        </w:rPr>
      </w:pPr>
    </w:p>
    <w:tbl>
      <w:tblPr>
        <w:tblStyle w:val="TableGrid"/>
        <w:tblW w:w="0" w:type="auto"/>
        <w:tblLook w:val="04A0" w:firstRow="1" w:lastRow="0" w:firstColumn="1" w:lastColumn="0" w:noHBand="0" w:noVBand="1"/>
      </w:tblPr>
      <w:tblGrid>
        <w:gridCol w:w="1796"/>
        <w:gridCol w:w="1927"/>
        <w:gridCol w:w="1460"/>
        <w:gridCol w:w="1927"/>
        <w:gridCol w:w="1906"/>
      </w:tblGrid>
      <w:tr w:rsidR="006C6BFC" w14:paraId="35599563" w14:textId="77777777" w:rsidTr="006C6BFC">
        <w:tc>
          <w:tcPr>
            <w:tcW w:w="1796" w:type="dxa"/>
          </w:tcPr>
          <w:p w14:paraId="7B8BC1E0" w14:textId="77777777" w:rsidR="006C6BFC" w:rsidRDefault="006C6BFC" w:rsidP="00B90D50">
            <w:pPr>
              <w:rPr>
                <w:rFonts w:ascii="Arial" w:hAnsi="Arial" w:cs="Arial"/>
                <w:color w:val="333333"/>
                <w:sz w:val="24"/>
                <w:szCs w:val="24"/>
                <w:lang w:val="en"/>
              </w:rPr>
            </w:pPr>
            <w:r>
              <w:rPr>
                <w:rFonts w:ascii="Arial" w:hAnsi="Arial" w:cs="Arial"/>
                <w:color w:val="333333"/>
                <w:sz w:val="24"/>
                <w:szCs w:val="24"/>
                <w:lang w:val="en"/>
              </w:rPr>
              <w:t xml:space="preserve">Period </w:t>
            </w:r>
          </w:p>
        </w:tc>
        <w:tc>
          <w:tcPr>
            <w:tcW w:w="1927" w:type="dxa"/>
          </w:tcPr>
          <w:p w14:paraId="3B999C12" w14:textId="77777777" w:rsidR="006C6BFC" w:rsidRDefault="006C6BFC" w:rsidP="00B90D50">
            <w:pPr>
              <w:rPr>
                <w:rFonts w:ascii="Arial" w:hAnsi="Arial" w:cs="Arial"/>
                <w:color w:val="333333"/>
                <w:sz w:val="24"/>
                <w:szCs w:val="24"/>
                <w:lang w:val="en"/>
              </w:rPr>
            </w:pPr>
            <w:r>
              <w:rPr>
                <w:rFonts w:ascii="Arial" w:hAnsi="Arial" w:cs="Arial"/>
                <w:color w:val="333333"/>
                <w:sz w:val="24"/>
                <w:szCs w:val="24"/>
                <w:lang w:val="en"/>
              </w:rPr>
              <w:t xml:space="preserve">Total Complaints </w:t>
            </w:r>
          </w:p>
        </w:tc>
        <w:tc>
          <w:tcPr>
            <w:tcW w:w="1460" w:type="dxa"/>
          </w:tcPr>
          <w:p w14:paraId="0F053562" w14:textId="77777777" w:rsidR="006C6BFC" w:rsidRDefault="006C6BFC" w:rsidP="00B90D50">
            <w:pPr>
              <w:rPr>
                <w:rFonts w:ascii="Arial" w:hAnsi="Arial" w:cs="Arial"/>
                <w:color w:val="333333"/>
                <w:sz w:val="24"/>
                <w:szCs w:val="24"/>
                <w:lang w:val="en"/>
              </w:rPr>
            </w:pPr>
            <w:r w:rsidRPr="0021280E">
              <w:rPr>
                <w:rFonts w:ascii="Calibri" w:hAnsi="Calibri" w:cs="Calibri"/>
                <w:b/>
                <w:bCs/>
                <w:color w:val="000000"/>
              </w:rPr>
              <w:t>Complaints Statutory Children</w:t>
            </w:r>
            <w:r>
              <w:rPr>
                <w:rFonts w:ascii="Calibri" w:hAnsi="Calibri" w:cs="Calibri"/>
                <w:b/>
                <w:bCs/>
                <w:color w:val="000000"/>
              </w:rPr>
              <w:t>’</w:t>
            </w:r>
            <w:r w:rsidRPr="0021280E">
              <w:rPr>
                <w:rFonts w:ascii="Calibri" w:hAnsi="Calibri" w:cs="Calibri"/>
                <w:b/>
                <w:bCs/>
                <w:color w:val="000000"/>
              </w:rPr>
              <w:t>s Investigations</w:t>
            </w:r>
          </w:p>
        </w:tc>
        <w:tc>
          <w:tcPr>
            <w:tcW w:w="1927" w:type="dxa"/>
          </w:tcPr>
          <w:p w14:paraId="55DDB815" w14:textId="77777777" w:rsidR="006C6BFC" w:rsidRDefault="006C6BFC" w:rsidP="00B90D50">
            <w:pPr>
              <w:rPr>
                <w:rFonts w:ascii="Arial" w:hAnsi="Arial" w:cs="Arial"/>
                <w:color w:val="333333"/>
                <w:sz w:val="24"/>
                <w:szCs w:val="24"/>
                <w:lang w:val="en"/>
              </w:rPr>
            </w:pPr>
            <w:r w:rsidRPr="0021280E">
              <w:rPr>
                <w:rFonts w:ascii="Calibri" w:hAnsi="Calibri" w:cs="Calibri"/>
                <w:b/>
                <w:bCs/>
                <w:color w:val="000000"/>
              </w:rPr>
              <w:t>Complaints Statutory Adults investigations</w:t>
            </w:r>
            <w:r>
              <w:rPr>
                <w:rFonts w:ascii="Calibri" w:hAnsi="Calibri" w:cs="Calibri"/>
                <w:b/>
                <w:bCs/>
                <w:color w:val="000000"/>
              </w:rPr>
              <w:t xml:space="preserve"> (inc provider)</w:t>
            </w:r>
          </w:p>
        </w:tc>
        <w:tc>
          <w:tcPr>
            <w:tcW w:w="1906" w:type="dxa"/>
          </w:tcPr>
          <w:p w14:paraId="35EBE269" w14:textId="77777777" w:rsidR="006C6BFC" w:rsidRDefault="006C6BFC" w:rsidP="00B90D50">
            <w:pPr>
              <w:rPr>
                <w:rFonts w:ascii="Arial" w:hAnsi="Arial" w:cs="Arial"/>
                <w:color w:val="333333"/>
                <w:sz w:val="24"/>
                <w:szCs w:val="24"/>
                <w:lang w:val="en"/>
              </w:rPr>
            </w:pPr>
            <w:r w:rsidRPr="0021280E">
              <w:rPr>
                <w:rFonts w:ascii="Calibri" w:hAnsi="Calibri" w:cs="Calibri"/>
                <w:b/>
                <w:bCs/>
                <w:color w:val="000000"/>
              </w:rPr>
              <w:t>Corporate Complaints Investigations</w:t>
            </w:r>
          </w:p>
        </w:tc>
      </w:tr>
      <w:tr w:rsidR="007F1AE4" w14:paraId="717D562D" w14:textId="77777777" w:rsidTr="00551501">
        <w:tc>
          <w:tcPr>
            <w:tcW w:w="1796" w:type="dxa"/>
            <w:shd w:val="clear" w:color="auto" w:fill="D5DCE4" w:themeFill="text2" w:themeFillTint="33"/>
          </w:tcPr>
          <w:p w14:paraId="2ADD9561" w14:textId="57AB62DD" w:rsidR="007F1AE4" w:rsidRPr="00551501" w:rsidRDefault="00551501" w:rsidP="007F1AE4">
            <w:pPr>
              <w:rPr>
                <w:rFonts w:ascii="Arial" w:hAnsi="Arial" w:cs="Arial"/>
                <w:b/>
                <w:bCs/>
                <w:color w:val="333333"/>
                <w:sz w:val="22"/>
                <w:szCs w:val="22"/>
                <w:lang w:val="en"/>
              </w:rPr>
            </w:pPr>
            <w:r>
              <w:rPr>
                <w:rFonts w:ascii="Arial" w:hAnsi="Arial" w:cs="Arial"/>
                <w:b/>
                <w:bCs/>
                <w:color w:val="5B9BD5" w:themeColor="accent1"/>
                <w:sz w:val="22"/>
                <w:szCs w:val="22"/>
                <w:lang w:val="en"/>
              </w:rPr>
              <w:t xml:space="preserve">Total </w:t>
            </w:r>
            <w:r w:rsidR="007F1AE4" w:rsidRPr="00551501">
              <w:rPr>
                <w:rFonts w:ascii="Arial" w:hAnsi="Arial" w:cs="Arial"/>
                <w:b/>
                <w:bCs/>
                <w:color w:val="5B9BD5" w:themeColor="accent1"/>
                <w:sz w:val="22"/>
                <w:szCs w:val="22"/>
                <w:lang w:val="en"/>
              </w:rPr>
              <w:t xml:space="preserve">2018/19 </w:t>
            </w:r>
          </w:p>
        </w:tc>
        <w:tc>
          <w:tcPr>
            <w:tcW w:w="1927" w:type="dxa"/>
            <w:shd w:val="clear" w:color="auto" w:fill="D5DCE4" w:themeFill="text2" w:themeFillTint="33"/>
            <w:vAlign w:val="bottom"/>
          </w:tcPr>
          <w:p w14:paraId="11B867AF" w14:textId="77777777" w:rsidR="007F1AE4" w:rsidRPr="00551501" w:rsidRDefault="007F1AE4" w:rsidP="006C6BFC">
            <w:pPr>
              <w:jc w:val="center"/>
              <w:rPr>
                <w:rFonts w:ascii="Arial" w:hAnsi="Arial" w:cs="Arial"/>
                <w:b/>
                <w:bCs/>
                <w:color w:val="5B9BD5" w:themeColor="accent1"/>
                <w:sz w:val="24"/>
                <w:szCs w:val="24"/>
              </w:rPr>
            </w:pPr>
            <w:r w:rsidRPr="00551501">
              <w:rPr>
                <w:rFonts w:ascii="Arial" w:hAnsi="Arial" w:cs="Arial"/>
                <w:b/>
                <w:bCs/>
                <w:color w:val="5B9BD5" w:themeColor="accent1"/>
                <w:sz w:val="24"/>
                <w:szCs w:val="24"/>
              </w:rPr>
              <w:t>1,281</w:t>
            </w:r>
          </w:p>
        </w:tc>
        <w:tc>
          <w:tcPr>
            <w:tcW w:w="1460" w:type="dxa"/>
            <w:shd w:val="clear" w:color="auto" w:fill="D5DCE4" w:themeFill="text2" w:themeFillTint="33"/>
            <w:vAlign w:val="bottom"/>
          </w:tcPr>
          <w:p w14:paraId="6A6E55F3" w14:textId="77777777" w:rsidR="007F1AE4" w:rsidRPr="00551501" w:rsidRDefault="007F1AE4" w:rsidP="006C6BFC">
            <w:pPr>
              <w:jc w:val="center"/>
              <w:rPr>
                <w:rFonts w:ascii="Arial" w:hAnsi="Arial" w:cs="Arial"/>
                <w:b/>
                <w:bCs/>
                <w:color w:val="5B9BD5" w:themeColor="accent1"/>
                <w:sz w:val="24"/>
                <w:szCs w:val="24"/>
              </w:rPr>
            </w:pPr>
            <w:r w:rsidRPr="00551501">
              <w:rPr>
                <w:rFonts w:ascii="Arial" w:hAnsi="Arial" w:cs="Arial"/>
                <w:b/>
                <w:bCs/>
                <w:color w:val="5B9BD5" w:themeColor="accent1"/>
                <w:sz w:val="24"/>
                <w:szCs w:val="24"/>
              </w:rPr>
              <w:t>46</w:t>
            </w:r>
          </w:p>
        </w:tc>
        <w:tc>
          <w:tcPr>
            <w:tcW w:w="1927" w:type="dxa"/>
            <w:shd w:val="clear" w:color="auto" w:fill="D5DCE4" w:themeFill="text2" w:themeFillTint="33"/>
            <w:vAlign w:val="bottom"/>
          </w:tcPr>
          <w:p w14:paraId="25E44004" w14:textId="77777777" w:rsidR="007F1AE4" w:rsidRPr="00551501" w:rsidRDefault="007F1AE4" w:rsidP="006C6BFC">
            <w:pPr>
              <w:jc w:val="center"/>
              <w:rPr>
                <w:rFonts w:ascii="Arial" w:hAnsi="Arial" w:cs="Arial"/>
                <w:b/>
                <w:bCs/>
                <w:color w:val="5B9BD5" w:themeColor="accent1"/>
                <w:sz w:val="24"/>
                <w:szCs w:val="24"/>
              </w:rPr>
            </w:pPr>
            <w:r w:rsidRPr="00551501">
              <w:rPr>
                <w:rFonts w:ascii="Arial" w:hAnsi="Arial" w:cs="Arial"/>
                <w:b/>
                <w:bCs/>
                <w:color w:val="5B9BD5" w:themeColor="accent1"/>
                <w:sz w:val="24"/>
                <w:szCs w:val="24"/>
              </w:rPr>
              <w:t>150</w:t>
            </w:r>
          </w:p>
        </w:tc>
        <w:tc>
          <w:tcPr>
            <w:tcW w:w="1906" w:type="dxa"/>
            <w:shd w:val="clear" w:color="auto" w:fill="D5DCE4" w:themeFill="text2" w:themeFillTint="33"/>
            <w:vAlign w:val="bottom"/>
          </w:tcPr>
          <w:p w14:paraId="4078B325" w14:textId="77777777" w:rsidR="007F1AE4" w:rsidRPr="00551501" w:rsidRDefault="007F1AE4" w:rsidP="006C6BFC">
            <w:pPr>
              <w:jc w:val="center"/>
              <w:rPr>
                <w:rFonts w:ascii="Arial" w:hAnsi="Arial" w:cs="Arial"/>
                <w:b/>
                <w:bCs/>
                <w:color w:val="5B9BD5" w:themeColor="accent1"/>
                <w:sz w:val="24"/>
                <w:szCs w:val="24"/>
              </w:rPr>
            </w:pPr>
            <w:r w:rsidRPr="00551501">
              <w:rPr>
                <w:rFonts w:ascii="Arial" w:hAnsi="Arial" w:cs="Arial"/>
                <w:b/>
                <w:bCs/>
                <w:color w:val="5B9BD5" w:themeColor="accent1"/>
                <w:sz w:val="24"/>
                <w:szCs w:val="24"/>
              </w:rPr>
              <w:t>1,085</w:t>
            </w:r>
          </w:p>
        </w:tc>
      </w:tr>
      <w:tr w:rsidR="006C6BFC" w14:paraId="7F78D55B" w14:textId="77777777" w:rsidTr="004D5E66">
        <w:tc>
          <w:tcPr>
            <w:tcW w:w="1796" w:type="dxa"/>
          </w:tcPr>
          <w:p w14:paraId="705FDDFA" w14:textId="77777777" w:rsidR="006C6BFC" w:rsidRDefault="006C6BFC" w:rsidP="006C6BFC">
            <w:pPr>
              <w:rPr>
                <w:rFonts w:ascii="Arial" w:hAnsi="Arial" w:cs="Arial"/>
                <w:color w:val="333333"/>
                <w:sz w:val="24"/>
                <w:szCs w:val="24"/>
                <w:lang w:val="en"/>
              </w:rPr>
            </w:pPr>
            <w:r>
              <w:rPr>
                <w:rFonts w:ascii="Arial" w:hAnsi="Arial" w:cs="Arial"/>
                <w:color w:val="333333"/>
                <w:sz w:val="24"/>
                <w:szCs w:val="24"/>
                <w:lang w:val="en"/>
              </w:rPr>
              <w:t xml:space="preserve">Q1 2019/20 </w:t>
            </w:r>
          </w:p>
        </w:tc>
        <w:tc>
          <w:tcPr>
            <w:tcW w:w="1927" w:type="dxa"/>
            <w:vAlign w:val="bottom"/>
          </w:tcPr>
          <w:p w14:paraId="28D3B3BC" w14:textId="77777777" w:rsidR="006C6BFC" w:rsidRPr="006C6BFC" w:rsidRDefault="006C6BFC" w:rsidP="006C6BFC">
            <w:pPr>
              <w:jc w:val="center"/>
              <w:rPr>
                <w:rFonts w:ascii="Arial" w:hAnsi="Arial" w:cs="Arial"/>
                <w:color w:val="333333"/>
                <w:sz w:val="24"/>
                <w:szCs w:val="24"/>
                <w:lang w:val="en"/>
              </w:rPr>
            </w:pPr>
            <w:r w:rsidRPr="006C6BFC">
              <w:rPr>
                <w:rFonts w:ascii="Arial" w:hAnsi="Arial" w:cs="Arial"/>
                <w:color w:val="000000"/>
                <w:sz w:val="24"/>
                <w:szCs w:val="24"/>
              </w:rPr>
              <w:t>314</w:t>
            </w:r>
          </w:p>
        </w:tc>
        <w:tc>
          <w:tcPr>
            <w:tcW w:w="1460" w:type="dxa"/>
            <w:vAlign w:val="bottom"/>
          </w:tcPr>
          <w:p w14:paraId="5CA30D22" w14:textId="77777777" w:rsidR="006C6BFC" w:rsidRPr="006C6BFC" w:rsidRDefault="006C6BFC" w:rsidP="006C6BFC">
            <w:pPr>
              <w:jc w:val="center"/>
              <w:rPr>
                <w:rFonts w:ascii="Arial" w:hAnsi="Arial" w:cs="Arial"/>
                <w:color w:val="333333"/>
                <w:sz w:val="24"/>
                <w:szCs w:val="24"/>
                <w:lang w:val="en"/>
              </w:rPr>
            </w:pPr>
            <w:r w:rsidRPr="006C6BFC">
              <w:rPr>
                <w:rFonts w:ascii="Arial" w:hAnsi="Arial" w:cs="Arial"/>
                <w:color w:val="000000"/>
                <w:sz w:val="24"/>
                <w:szCs w:val="24"/>
              </w:rPr>
              <w:t>9</w:t>
            </w:r>
          </w:p>
        </w:tc>
        <w:tc>
          <w:tcPr>
            <w:tcW w:w="1927" w:type="dxa"/>
            <w:vAlign w:val="bottom"/>
          </w:tcPr>
          <w:p w14:paraId="763BC962" w14:textId="77777777" w:rsidR="006C6BFC" w:rsidRPr="006C6BFC" w:rsidRDefault="006C6BFC" w:rsidP="006C6BFC">
            <w:pPr>
              <w:jc w:val="center"/>
              <w:rPr>
                <w:rFonts w:ascii="Arial" w:hAnsi="Arial" w:cs="Arial"/>
                <w:color w:val="333333"/>
                <w:sz w:val="24"/>
                <w:szCs w:val="24"/>
                <w:lang w:val="en"/>
              </w:rPr>
            </w:pPr>
            <w:r w:rsidRPr="006C6BFC">
              <w:rPr>
                <w:rFonts w:ascii="Arial" w:hAnsi="Arial" w:cs="Arial"/>
                <w:color w:val="000000"/>
                <w:sz w:val="24"/>
                <w:szCs w:val="24"/>
              </w:rPr>
              <w:t>25</w:t>
            </w:r>
          </w:p>
        </w:tc>
        <w:tc>
          <w:tcPr>
            <w:tcW w:w="1906" w:type="dxa"/>
            <w:vAlign w:val="bottom"/>
          </w:tcPr>
          <w:p w14:paraId="6EA9B45A" w14:textId="77777777" w:rsidR="006C6BFC" w:rsidRPr="006C6BFC" w:rsidRDefault="006C6BFC" w:rsidP="006C6BFC">
            <w:pPr>
              <w:jc w:val="center"/>
              <w:rPr>
                <w:rFonts w:ascii="Arial" w:hAnsi="Arial" w:cs="Arial"/>
                <w:color w:val="333333"/>
                <w:sz w:val="24"/>
                <w:szCs w:val="24"/>
                <w:lang w:val="en"/>
              </w:rPr>
            </w:pPr>
            <w:r w:rsidRPr="006C6BFC">
              <w:rPr>
                <w:rFonts w:ascii="Arial" w:hAnsi="Arial" w:cs="Arial"/>
                <w:color w:val="000000"/>
                <w:sz w:val="24"/>
                <w:szCs w:val="24"/>
              </w:rPr>
              <w:t>280</w:t>
            </w:r>
          </w:p>
        </w:tc>
      </w:tr>
      <w:tr w:rsidR="006C6BFC" w14:paraId="39656132" w14:textId="77777777" w:rsidTr="004D5E66">
        <w:tc>
          <w:tcPr>
            <w:tcW w:w="1796" w:type="dxa"/>
          </w:tcPr>
          <w:p w14:paraId="599DFD37" w14:textId="77777777" w:rsidR="006C6BFC" w:rsidRDefault="006C6BFC" w:rsidP="006C6BFC">
            <w:pPr>
              <w:rPr>
                <w:rFonts w:ascii="Arial" w:hAnsi="Arial" w:cs="Arial"/>
                <w:color w:val="333333"/>
                <w:sz w:val="24"/>
                <w:szCs w:val="24"/>
                <w:lang w:val="en"/>
              </w:rPr>
            </w:pPr>
            <w:r>
              <w:rPr>
                <w:rFonts w:ascii="Arial" w:hAnsi="Arial" w:cs="Arial"/>
                <w:color w:val="333333"/>
                <w:sz w:val="24"/>
                <w:szCs w:val="24"/>
                <w:lang w:val="en"/>
              </w:rPr>
              <w:t xml:space="preserve">Q2 2019/20 </w:t>
            </w:r>
          </w:p>
        </w:tc>
        <w:tc>
          <w:tcPr>
            <w:tcW w:w="1927" w:type="dxa"/>
            <w:vAlign w:val="bottom"/>
          </w:tcPr>
          <w:p w14:paraId="1D081C3F" w14:textId="77777777" w:rsidR="006C6BFC" w:rsidRPr="006C6BFC" w:rsidRDefault="006C6BFC" w:rsidP="006C6BFC">
            <w:pPr>
              <w:jc w:val="center"/>
              <w:rPr>
                <w:rFonts w:ascii="Arial" w:hAnsi="Arial" w:cs="Arial"/>
                <w:color w:val="333333"/>
                <w:sz w:val="24"/>
                <w:szCs w:val="24"/>
                <w:lang w:val="en"/>
              </w:rPr>
            </w:pPr>
            <w:r w:rsidRPr="006C6BFC">
              <w:rPr>
                <w:rFonts w:ascii="Arial" w:hAnsi="Arial" w:cs="Arial"/>
                <w:color w:val="000000"/>
                <w:sz w:val="24"/>
                <w:szCs w:val="24"/>
              </w:rPr>
              <w:t>323</w:t>
            </w:r>
          </w:p>
        </w:tc>
        <w:tc>
          <w:tcPr>
            <w:tcW w:w="1460" w:type="dxa"/>
            <w:vAlign w:val="bottom"/>
          </w:tcPr>
          <w:p w14:paraId="5B305AA0" w14:textId="77777777" w:rsidR="006C6BFC" w:rsidRPr="006C6BFC" w:rsidRDefault="006C6BFC" w:rsidP="006C6BFC">
            <w:pPr>
              <w:jc w:val="center"/>
              <w:rPr>
                <w:rFonts w:ascii="Arial" w:hAnsi="Arial" w:cs="Arial"/>
                <w:color w:val="333333"/>
                <w:sz w:val="24"/>
                <w:szCs w:val="24"/>
                <w:lang w:val="en"/>
              </w:rPr>
            </w:pPr>
            <w:r w:rsidRPr="006C6BFC">
              <w:rPr>
                <w:rFonts w:ascii="Arial" w:hAnsi="Arial" w:cs="Arial"/>
                <w:color w:val="000000"/>
                <w:sz w:val="24"/>
                <w:szCs w:val="24"/>
              </w:rPr>
              <w:t>10</w:t>
            </w:r>
          </w:p>
        </w:tc>
        <w:tc>
          <w:tcPr>
            <w:tcW w:w="1927" w:type="dxa"/>
            <w:vAlign w:val="bottom"/>
          </w:tcPr>
          <w:p w14:paraId="69119FBD" w14:textId="77777777" w:rsidR="006C6BFC" w:rsidRPr="006C6BFC" w:rsidRDefault="006C6BFC" w:rsidP="006C6BFC">
            <w:pPr>
              <w:jc w:val="center"/>
              <w:rPr>
                <w:rFonts w:ascii="Arial" w:hAnsi="Arial" w:cs="Arial"/>
                <w:color w:val="333333"/>
                <w:sz w:val="24"/>
                <w:szCs w:val="24"/>
                <w:lang w:val="en"/>
              </w:rPr>
            </w:pPr>
            <w:r w:rsidRPr="006C6BFC">
              <w:rPr>
                <w:rFonts w:ascii="Arial" w:hAnsi="Arial" w:cs="Arial"/>
                <w:color w:val="000000"/>
                <w:sz w:val="24"/>
                <w:szCs w:val="24"/>
              </w:rPr>
              <w:t>37</w:t>
            </w:r>
          </w:p>
        </w:tc>
        <w:tc>
          <w:tcPr>
            <w:tcW w:w="1906" w:type="dxa"/>
            <w:vAlign w:val="bottom"/>
          </w:tcPr>
          <w:p w14:paraId="6429F9EA" w14:textId="77777777" w:rsidR="006C6BFC" w:rsidRPr="006C6BFC" w:rsidRDefault="006C6BFC" w:rsidP="006C6BFC">
            <w:pPr>
              <w:jc w:val="center"/>
              <w:rPr>
                <w:rFonts w:ascii="Arial" w:hAnsi="Arial" w:cs="Arial"/>
                <w:color w:val="333333"/>
                <w:sz w:val="24"/>
                <w:szCs w:val="24"/>
                <w:lang w:val="en"/>
              </w:rPr>
            </w:pPr>
            <w:r w:rsidRPr="006C6BFC">
              <w:rPr>
                <w:rFonts w:ascii="Arial" w:hAnsi="Arial" w:cs="Arial"/>
                <w:color w:val="000000"/>
                <w:sz w:val="24"/>
                <w:szCs w:val="24"/>
              </w:rPr>
              <w:t>276</w:t>
            </w:r>
          </w:p>
        </w:tc>
      </w:tr>
      <w:tr w:rsidR="006C6BFC" w14:paraId="6BE18090" w14:textId="77777777" w:rsidTr="004D5E66">
        <w:tc>
          <w:tcPr>
            <w:tcW w:w="1796" w:type="dxa"/>
          </w:tcPr>
          <w:p w14:paraId="014E972E" w14:textId="77777777" w:rsidR="006C6BFC" w:rsidRPr="002E77B6" w:rsidRDefault="006C6BFC" w:rsidP="006C6BFC">
            <w:pPr>
              <w:rPr>
                <w:rFonts w:ascii="Arial" w:hAnsi="Arial" w:cs="Arial"/>
                <w:sz w:val="24"/>
                <w:szCs w:val="24"/>
                <w:lang w:val="en"/>
              </w:rPr>
            </w:pPr>
            <w:r w:rsidRPr="002E77B6">
              <w:rPr>
                <w:rFonts w:ascii="Arial" w:hAnsi="Arial" w:cs="Arial"/>
                <w:sz w:val="24"/>
                <w:szCs w:val="24"/>
                <w:lang w:val="en"/>
              </w:rPr>
              <w:t xml:space="preserve">Q3 2019/20 </w:t>
            </w:r>
          </w:p>
        </w:tc>
        <w:tc>
          <w:tcPr>
            <w:tcW w:w="1927" w:type="dxa"/>
            <w:vAlign w:val="bottom"/>
          </w:tcPr>
          <w:p w14:paraId="3F0A7549" w14:textId="77777777" w:rsidR="006C6BFC" w:rsidRPr="006C6BFC" w:rsidRDefault="006C6BFC" w:rsidP="006C6BFC">
            <w:pPr>
              <w:jc w:val="center"/>
              <w:rPr>
                <w:rFonts w:ascii="Arial" w:hAnsi="Arial" w:cs="Arial"/>
                <w:sz w:val="24"/>
                <w:szCs w:val="24"/>
                <w:lang w:val="en"/>
              </w:rPr>
            </w:pPr>
            <w:r w:rsidRPr="006C6BFC">
              <w:rPr>
                <w:rFonts w:ascii="Arial" w:hAnsi="Arial" w:cs="Arial"/>
                <w:color w:val="000000"/>
                <w:sz w:val="24"/>
                <w:szCs w:val="24"/>
              </w:rPr>
              <w:t>247</w:t>
            </w:r>
          </w:p>
        </w:tc>
        <w:tc>
          <w:tcPr>
            <w:tcW w:w="1460" w:type="dxa"/>
            <w:vAlign w:val="bottom"/>
          </w:tcPr>
          <w:p w14:paraId="0F42467E" w14:textId="77777777" w:rsidR="006C6BFC" w:rsidRPr="006C6BFC" w:rsidRDefault="006C6BFC" w:rsidP="006C6BFC">
            <w:pPr>
              <w:jc w:val="center"/>
              <w:rPr>
                <w:rFonts w:ascii="Arial" w:hAnsi="Arial" w:cs="Arial"/>
                <w:sz w:val="24"/>
                <w:szCs w:val="24"/>
                <w:lang w:val="en"/>
              </w:rPr>
            </w:pPr>
            <w:r w:rsidRPr="006C6BFC">
              <w:rPr>
                <w:rFonts w:ascii="Arial" w:hAnsi="Arial" w:cs="Arial"/>
                <w:color w:val="000000"/>
                <w:sz w:val="24"/>
                <w:szCs w:val="24"/>
              </w:rPr>
              <w:t>9</w:t>
            </w:r>
          </w:p>
        </w:tc>
        <w:tc>
          <w:tcPr>
            <w:tcW w:w="1927" w:type="dxa"/>
            <w:vAlign w:val="bottom"/>
          </w:tcPr>
          <w:p w14:paraId="7C970DF6" w14:textId="77777777" w:rsidR="006C6BFC" w:rsidRPr="006C6BFC" w:rsidRDefault="006C6BFC" w:rsidP="006C6BFC">
            <w:pPr>
              <w:jc w:val="center"/>
              <w:rPr>
                <w:rFonts w:ascii="Arial" w:hAnsi="Arial" w:cs="Arial"/>
                <w:sz w:val="24"/>
                <w:szCs w:val="24"/>
                <w:lang w:val="en"/>
              </w:rPr>
            </w:pPr>
            <w:r w:rsidRPr="006C6BFC">
              <w:rPr>
                <w:rFonts w:ascii="Arial" w:hAnsi="Arial" w:cs="Arial"/>
                <w:color w:val="000000"/>
                <w:sz w:val="24"/>
                <w:szCs w:val="24"/>
              </w:rPr>
              <w:t>22</w:t>
            </w:r>
          </w:p>
        </w:tc>
        <w:tc>
          <w:tcPr>
            <w:tcW w:w="1906" w:type="dxa"/>
            <w:vAlign w:val="bottom"/>
          </w:tcPr>
          <w:p w14:paraId="49FF8D6E" w14:textId="77777777" w:rsidR="006C6BFC" w:rsidRPr="006C6BFC" w:rsidRDefault="006C6BFC" w:rsidP="006C6BFC">
            <w:pPr>
              <w:jc w:val="center"/>
              <w:rPr>
                <w:rFonts w:ascii="Arial" w:hAnsi="Arial" w:cs="Arial"/>
                <w:sz w:val="24"/>
                <w:szCs w:val="24"/>
                <w:lang w:val="en"/>
              </w:rPr>
            </w:pPr>
            <w:r w:rsidRPr="006C6BFC">
              <w:rPr>
                <w:rFonts w:ascii="Arial" w:hAnsi="Arial" w:cs="Arial"/>
                <w:color w:val="000000"/>
                <w:sz w:val="24"/>
                <w:szCs w:val="24"/>
              </w:rPr>
              <w:t>216</w:t>
            </w:r>
          </w:p>
        </w:tc>
      </w:tr>
      <w:tr w:rsidR="006C6BFC" w14:paraId="2BFAECEC" w14:textId="77777777" w:rsidTr="004D5E66">
        <w:tc>
          <w:tcPr>
            <w:tcW w:w="1796" w:type="dxa"/>
          </w:tcPr>
          <w:p w14:paraId="450DF8B7" w14:textId="77777777" w:rsidR="006C6BFC" w:rsidRPr="002E77B6" w:rsidRDefault="006C6BFC" w:rsidP="006C6BFC">
            <w:pPr>
              <w:rPr>
                <w:rFonts w:ascii="Arial" w:hAnsi="Arial" w:cs="Arial"/>
                <w:sz w:val="24"/>
                <w:szCs w:val="24"/>
                <w:lang w:val="en"/>
              </w:rPr>
            </w:pPr>
            <w:r>
              <w:rPr>
                <w:rFonts w:ascii="Arial" w:hAnsi="Arial" w:cs="Arial"/>
                <w:sz w:val="24"/>
                <w:szCs w:val="24"/>
                <w:lang w:val="en"/>
              </w:rPr>
              <w:t>Q4 2019/20</w:t>
            </w:r>
          </w:p>
        </w:tc>
        <w:tc>
          <w:tcPr>
            <w:tcW w:w="1927" w:type="dxa"/>
            <w:vAlign w:val="bottom"/>
          </w:tcPr>
          <w:p w14:paraId="440B6D9B" w14:textId="77777777" w:rsidR="006C6BFC" w:rsidRPr="006C6BFC" w:rsidRDefault="006C6BFC" w:rsidP="006C6BFC">
            <w:pPr>
              <w:jc w:val="center"/>
              <w:rPr>
                <w:rFonts w:ascii="Arial" w:hAnsi="Arial" w:cs="Arial"/>
                <w:sz w:val="24"/>
                <w:szCs w:val="24"/>
                <w:lang w:val="en"/>
              </w:rPr>
            </w:pPr>
            <w:r w:rsidRPr="006C6BFC">
              <w:rPr>
                <w:rFonts w:ascii="Arial" w:hAnsi="Arial" w:cs="Arial"/>
                <w:color w:val="000000"/>
                <w:sz w:val="24"/>
                <w:szCs w:val="24"/>
              </w:rPr>
              <w:t>272</w:t>
            </w:r>
          </w:p>
        </w:tc>
        <w:tc>
          <w:tcPr>
            <w:tcW w:w="1460" w:type="dxa"/>
            <w:vAlign w:val="bottom"/>
          </w:tcPr>
          <w:p w14:paraId="0578A715" w14:textId="77777777" w:rsidR="006C6BFC" w:rsidRPr="006C6BFC" w:rsidRDefault="006C6BFC" w:rsidP="006C6BFC">
            <w:pPr>
              <w:jc w:val="center"/>
              <w:rPr>
                <w:rFonts w:ascii="Arial" w:hAnsi="Arial" w:cs="Arial"/>
                <w:sz w:val="24"/>
                <w:szCs w:val="24"/>
                <w:lang w:val="en"/>
              </w:rPr>
            </w:pPr>
            <w:r w:rsidRPr="006C6BFC">
              <w:rPr>
                <w:rFonts w:ascii="Arial" w:hAnsi="Arial" w:cs="Arial"/>
                <w:color w:val="000000"/>
                <w:sz w:val="24"/>
                <w:szCs w:val="24"/>
              </w:rPr>
              <w:t>12</w:t>
            </w:r>
          </w:p>
        </w:tc>
        <w:tc>
          <w:tcPr>
            <w:tcW w:w="1927" w:type="dxa"/>
            <w:vAlign w:val="bottom"/>
          </w:tcPr>
          <w:p w14:paraId="00AE86F5" w14:textId="77777777" w:rsidR="006C6BFC" w:rsidRPr="006C6BFC" w:rsidRDefault="006C6BFC" w:rsidP="006C6BFC">
            <w:pPr>
              <w:jc w:val="center"/>
              <w:rPr>
                <w:rFonts w:ascii="Arial" w:hAnsi="Arial" w:cs="Arial"/>
                <w:sz w:val="24"/>
                <w:szCs w:val="24"/>
                <w:lang w:val="en"/>
              </w:rPr>
            </w:pPr>
            <w:r w:rsidRPr="006C6BFC">
              <w:rPr>
                <w:rFonts w:ascii="Arial" w:hAnsi="Arial" w:cs="Arial"/>
                <w:color w:val="000000"/>
                <w:sz w:val="24"/>
                <w:szCs w:val="24"/>
              </w:rPr>
              <w:t>29</w:t>
            </w:r>
          </w:p>
        </w:tc>
        <w:tc>
          <w:tcPr>
            <w:tcW w:w="1906" w:type="dxa"/>
            <w:vAlign w:val="bottom"/>
          </w:tcPr>
          <w:p w14:paraId="427C0C91" w14:textId="77777777" w:rsidR="006C6BFC" w:rsidRPr="006C6BFC" w:rsidRDefault="006C6BFC" w:rsidP="006C6BFC">
            <w:pPr>
              <w:jc w:val="center"/>
              <w:rPr>
                <w:rFonts w:ascii="Arial" w:hAnsi="Arial" w:cs="Arial"/>
                <w:sz w:val="24"/>
                <w:szCs w:val="24"/>
                <w:lang w:val="en"/>
              </w:rPr>
            </w:pPr>
            <w:r w:rsidRPr="006C6BFC">
              <w:rPr>
                <w:rFonts w:ascii="Arial" w:hAnsi="Arial" w:cs="Arial"/>
                <w:color w:val="000000"/>
                <w:sz w:val="24"/>
                <w:szCs w:val="24"/>
              </w:rPr>
              <w:t>231</w:t>
            </w:r>
          </w:p>
        </w:tc>
      </w:tr>
      <w:tr w:rsidR="007F1AE4" w14:paraId="1ED7043F" w14:textId="77777777" w:rsidTr="00551501">
        <w:tc>
          <w:tcPr>
            <w:tcW w:w="1796" w:type="dxa"/>
            <w:shd w:val="clear" w:color="auto" w:fill="D5DCE4" w:themeFill="text2" w:themeFillTint="33"/>
          </w:tcPr>
          <w:p w14:paraId="545FDB4C" w14:textId="7ABC8E51" w:rsidR="007F1AE4" w:rsidRPr="00551501" w:rsidRDefault="00551501" w:rsidP="006C6BFC">
            <w:pPr>
              <w:rPr>
                <w:rFonts w:ascii="Arial" w:hAnsi="Arial" w:cs="Arial"/>
                <w:b/>
                <w:bCs/>
                <w:color w:val="5B9BD5" w:themeColor="accent1"/>
                <w:sz w:val="22"/>
                <w:szCs w:val="22"/>
                <w:lang w:val="en"/>
              </w:rPr>
            </w:pPr>
            <w:r w:rsidRPr="00551501">
              <w:rPr>
                <w:rFonts w:ascii="Arial" w:hAnsi="Arial" w:cs="Arial"/>
                <w:b/>
                <w:bCs/>
                <w:color w:val="5B9BD5" w:themeColor="accent1"/>
                <w:sz w:val="22"/>
                <w:szCs w:val="22"/>
                <w:lang w:val="en"/>
              </w:rPr>
              <w:t>Total 2019/20</w:t>
            </w:r>
          </w:p>
        </w:tc>
        <w:tc>
          <w:tcPr>
            <w:tcW w:w="1927" w:type="dxa"/>
            <w:shd w:val="clear" w:color="auto" w:fill="D5DCE4" w:themeFill="text2" w:themeFillTint="33"/>
            <w:vAlign w:val="bottom"/>
          </w:tcPr>
          <w:p w14:paraId="7C6CC9F9" w14:textId="77777777" w:rsidR="007F1AE4" w:rsidRPr="00551501" w:rsidRDefault="007F1AE4" w:rsidP="006C6BFC">
            <w:pPr>
              <w:jc w:val="center"/>
              <w:rPr>
                <w:rFonts w:ascii="Arial" w:hAnsi="Arial" w:cs="Arial"/>
                <w:b/>
                <w:bCs/>
                <w:color w:val="5B9BD5" w:themeColor="accent1"/>
                <w:sz w:val="24"/>
                <w:szCs w:val="24"/>
              </w:rPr>
            </w:pPr>
            <w:r w:rsidRPr="00551501">
              <w:rPr>
                <w:rFonts w:ascii="Arial" w:hAnsi="Arial" w:cs="Arial"/>
                <w:b/>
                <w:bCs/>
                <w:color w:val="5B9BD5" w:themeColor="accent1"/>
                <w:sz w:val="24"/>
                <w:szCs w:val="24"/>
              </w:rPr>
              <w:t>1,156</w:t>
            </w:r>
          </w:p>
        </w:tc>
        <w:tc>
          <w:tcPr>
            <w:tcW w:w="1460" w:type="dxa"/>
            <w:shd w:val="clear" w:color="auto" w:fill="D5DCE4" w:themeFill="text2" w:themeFillTint="33"/>
            <w:vAlign w:val="bottom"/>
          </w:tcPr>
          <w:p w14:paraId="748D4DB7" w14:textId="77777777" w:rsidR="007F1AE4" w:rsidRPr="00551501" w:rsidRDefault="007F1AE4" w:rsidP="006C6BFC">
            <w:pPr>
              <w:jc w:val="center"/>
              <w:rPr>
                <w:rFonts w:ascii="Arial" w:hAnsi="Arial" w:cs="Arial"/>
                <w:b/>
                <w:bCs/>
                <w:color w:val="5B9BD5" w:themeColor="accent1"/>
                <w:sz w:val="24"/>
                <w:szCs w:val="24"/>
              </w:rPr>
            </w:pPr>
            <w:r w:rsidRPr="00551501">
              <w:rPr>
                <w:rFonts w:ascii="Arial" w:hAnsi="Arial" w:cs="Arial"/>
                <w:b/>
                <w:bCs/>
                <w:color w:val="5B9BD5" w:themeColor="accent1"/>
                <w:sz w:val="24"/>
                <w:szCs w:val="24"/>
              </w:rPr>
              <w:t>40</w:t>
            </w:r>
          </w:p>
        </w:tc>
        <w:tc>
          <w:tcPr>
            <w:tcW w:w="1927" w:type="dxa"/>
            <w:shd w:val="clear" w:color="auto" w:fill="D5DCE4" w:themeFill="text2" w:themeFillTint="33"/>
            <w:vAlign w:val="bottom"/>
          </w:tcPr>
          <w:p w14:paraId="6BEB53D9" w14:textId="77777777" w:rsidR="007F1AE4" w:rsidRPr="00551501" w:rsidRDefault="007F1AE4" w:rsidP="006C6BFC">
            <w:pPr>
              <w:jc w:val="center"/>
              <w:rPr>
                <w:rFonts w:ascii="Arial" w:hAnsi="Arial" w:cs="Arial"/>
                <w:b/>
                <w:bCs/>
                <w:color w:val="5B9BD5" w:themeColor="accent1"/>
                <w:sz w:val="24"/>
                <w:szCs w:val="24"/>
              </w:rPr>
            </w:pPr>
            <w:r w:rsidRPr="00551501">
              <w:rPr>
                <w:rFonts w:ascii="Arial" w:hAnsi="Arial" w:cs="Arial"/>
                <w:b/>
                <w:bCs/>
                <w:color w:val="5B9BD5" w:themeColor="accent1"/>
                <w:sz w:val="24"/>
                <w:szCs w:val="24"/>
              </w:rPr>
              <w:t>113</w:t>
            </w:r>
          </w:p>
        </w:tc>
        <w:tc>
          <w:tcPr>
            <w:tcW w:w="1906" w:type="dxa"/>
            <w:shd w:val="clear" w:color="auto" w:fill="D5DCE4" w:themeFill="text2" w:themeFillTint="33"/>
            <w:vAlign w:val="bottom"/>
          </w:tcPr>
          <w:p w14:paraId="3DFC9B1A" w14:textId="77777777" w:rsidR="007F1AE4" w:rsidRPr="00551501" w:rsidRDefault="007F1AE4" w:rsidP="006C6BFC">
            <w:pPr>
              <w:jc w:val="center"/>
              <w:rPr>
                <w:rFonts w:ascii="Arial" w:hAnsi="Arial" w:cs="Arial"/>
                <w:b/>
                <w:bCs/>
                <w:color w:val="5B9BD5" w:themeColor="accent1"/>
                <w:sz w:val="24"/>
                <w:szCs w:val="24"/>
              </w:rPr>
            </w:pPr>
            <w:r w:rsidRPr="00551501">
              <w:rPr>
                <w:rFonts w:ascii="Arial" w:hAnsi="Arial" w:cs="Arial"/>
                <w:b/>
                <w:bCs/>
                <w:color w:val="5B9BD5" w:themeColor="accent1"/>
                <w:sz w:val="24"/>
                <w:szCs w:val="24"/>
              </w:rPr>
              <w:t>1,003</w:t>
            </w:r>
          </w:p>
        </w:tc>
      </w:tr>
      <w:tr w:rsidR="001D7497" w14:paraId="7DD24C86" w14:textId="77777777" w:rsidTr="004D5E66">
        <w:tc>
          <w:tcPr>
            <w:tcW w:w="1796" w:type="dxa"/>
          </w:tcPr>
          <w:p w14:paraId="1415E609" w14:textId="3527435C" w:rsidR="001D7497" w:rsidRPr="000A33FE" w:rsidRDefault="000A33FE" w:rsidP="006C6BFC">
            <w:pPr>
              <w:rPr>
                <w:rFonts w:ascii="Arial" w:hAnsi="Arial" w:cs="Arial"/>
                <w:bCs/>
                <w:sz w:val="24"/>
                <w:szCs w:val="24"/>
                <w:lang w:val="en"/>
              </w:rPr>
            </w:pPr>
            <w:r w:rsidRPr="000A33FE">
              <w:rPr>
                <w:rFonts w:ascii="Arial" w:hAnsi="Arial" w:cs="Arial"/>
                <w:bCs/>
                <w:sz w:val="24"/>
                <w:szCs w:val="24"/>
                <w:lang w:val="en"/>
              </w:rPr>
              <w:t>Q1 2020/21</w:t>
            </w:r>
          </w:p>
        </w:tc>
        <w:tc>
          <w:tcPr>
            <w:tcW w:w="1927" w:type="dxa"/>
            <w:vAlign w:val="bottom"/>
          </w:tcPr>
          <w:p w14:paraId="2726943A" w14:textId="45DBA42E" w:rsidR="001D7497" w:rsidRPr="000A33FE" w:rsidRDefault="000A33FE" w:rsidP="006C6BFC">
            <w:pPr>
              <w:jc w:val="center"/>
              <w:rPr>
                <w:rFonts w:ascii="Arial" w:hAnsi="Arial" w:cs="Arial"/>
                <w:bCs/>
                <w:color w:val="000000"/>
                <w:sz w:val="24"/>
                <w:szCs w:val="24"/>
              </w:rPr>
            </w:pPr>
            <w:r w:rsidRPr="000A33FE">
              <w:rPr>
                <w:rFonts w:ascii="Arial" w:hAnsi="Arial" w:cs="Arial"/>
                <w:bCs/>
                <w:color w:val="000000"/>
                <w:sz w:val="24"/>
                <w:szCs w:val="24"/>
              </w:rPr>
              <w:t>165</w:t>
            </w:r>
          </w:p>
        </w:tc>
        <w:tc>
          <w:tcPr>
            <w:tcW w:w="1460" w:type="dxa"/>
            <w:vAlign w:val="bottom"/>
          </w:tcPr>
          <w:p w14:paraId="0E114E50" w14:textId="163664E9" w:rsidR="001D7497" w:rsidRPr="000A33FE" w:rsidRDefault="000A33FE" w:rsidP="006C6BFC">
            <w:pPr>
              <w:jc w:val="center"/>
              <w:rPr>
                <w:rFonts w:ascii="Arial" w:hAnsi="Arial" w:cs="Arial"/>
                <w:bCs/>
                <w:color w:val="000000"/>
                <w:sz w:val="24"/>
                <w:szCs w:val="24"/>
              </w:rPr>
            </w:pPr>
            <w:r w:rsidRPr="000A33FE">
              <w:rPr>
                <w:rFonts w:ascii="Arial" w:hAnsi="Arial" w:cs="Arial"/>
                <w:bCs/>
                <w:color w:val="000000"/>
                <w:sz w:val="24"/>
                <w:szCs w:val="24"/>
              </w:rPr>
              <w:t>5</w:t>
            </w:r>
          </w:p>
        </w:tc>
        <w:tc>
          <w:tcPr>
            <w:tcW w:w="1927" w:type="dxa"/>
            <w:vAlign w:val="bottom"/>
          </w:tcPr>
          <w:p w14:paraId="48F6135A" w14:textId="3FC9FD36" w:rsidR="001D7497" w:rsidRPr="000A33FE" w:rsidRDefault="000A33FE" w:rsidP="006C6BFC">
            <w:pPr>
              <w:jc w:val="center"/>
              <w:rPr>
                <w:rFonts w:ascii="Arial" w:hAnsi="Arial" w:cs="Arial"/>
                <w:bCs/>
                <w:color w:val="000000"/>
                <w:sz w:val="24"/>
                <w:szCs w:val="24"/>
              </w:rPr>
            </w:pPr>
            <w:r w:rsidRPr="000A33FE">
              <w:rPr>
                <w:rFonts w:ascii="Arial" w:hAnsi="Arial" w:cs="Arial"/>
                <w:bCs/>
                <w:color w:val="000000"/>
                <w:sz w:val="24"/>
                <w:szCs w:val="24"/>
              </w:rPr>
              <w:t>6</w:t>
            </w:r>
          </w:p>
        </w:tc>
        <w:tc>
          <w:tcPr>
            <w:tcW w:w="1906" w:type="dxa"/>
            <w:vAlign w:val="bottom"/>
          </w:tcPr>
          <w:p w14:paraId="235137B1" w14:textId="45F28C37" w:rsidR="001D7497" w:rsidRPr="000A33FE" w:rsidRDefault="000A33FE" w:rsidP="006C6BFC">
            <w:pPr>
              <w:jc w:val="center"/>
              <w:rPr>
                <w:rFonts w:ascii="Arial" w:hAnsi="Arial" w:cs="Arial"/>
                <w:bCs/>
                <w:color w:val="000000"/>
                <w:sz w:val="24"/>
                <w:szCs w:val="24"/>
              </w:rPr>
            </w:pPr>
            <w:r w:rsidRPr="000A33FE">
              <w:rPr>
                <w:rFonts w:ascii="Arial" w:hAnsi="Arial" w:cs="Arial"/>
                <w:bCs/>
                <w:color w:val="000000"/>
                <w:sz w:val="24"/>
                <w:szCs w:val="24"/>
              </w:rPr>
              <w:t>154</w:t>
            </w:r>
          </w:p>
        </w:tc>
      </w:tr>
      <w:tr w:rsidR="00665211" w14:paraId="00C4D9FD" w14:textId="77777777" w:rsidTr="004D5E66">
        <w:tc>
          <w:tcPr>
            <w:tcW w:w="1796" w:type="dxa"/>
          </w:tcPr>
          <w:p w14:paraId="0DA824A2" w14:textId="2FF1F54C" w:rsidR="00665211" w:rsidRPr="000A33FE" w:rsidRDefault="00665211" w:rsidP="006C6BFC">
            <w:pPr>
              <w:rPr>
                <w:rFonts w:ascii="Arial" w:hAnsi="Arial" w:cs="Arial"/>
                <w:bCs/>
                <w:sz w:val="24"/>
                <w:szCs w:val="24"/>
                <w:lang w:val="en"/>
              </w:rPr>
            </w:pPr>
            <w:r>
              <w:rPr>
                <w:rFonts w:ascii="Arial" w:hAnsi="Arial" w:cs="Arial"/>
                <w:bCs/>
                <w:sz w:val="24"/>
                <w:szCs w:val="24"/>
                <w:lang w:val="en"/>
              </w:rPr>
              <w:t>Q2 2020/21</w:t>
            </w:r>
          </w:p>
        </w:tc>
        <w:tc>
          <w:tcPr>
            <w:tcW w:w="1927" w:type="dxa"/>
            <w:vAlign w:val="bottom"/>
          </w:tcPr>
          <w:p w14:paraId="06921839" w14:textId="375106F9" w:rsidR="00665211" w:rsidRPr="000A33FE" w:rsidRDefault="00006068" w:rsidP="006C6BFC">
            <w:pPr>
              <w:jc w:val="center"/>
              <w:rPr>
                <w:rFonts w:ascii="Arial" w:hAnsi="Arial" w:cs="Arial"/>
                <w:bCs/>
                <w:color w:val="000000"/>
                <w:sz w:val="24"/>
                <w:szCs w:val="24"/>
              </w:rPr>
            </w:pPr>
            <w:r>
              <w:rPr>
                <w:rFonts w:ascii="Arial" w:hAnsi="Arial" w:cs="Arial"/>
                <w:bCs/>
                <w:color w:val="000000"/>
                <w:sz w:val="24"/>
                <w:szCs w:val="24"/>
              </w:rPr>
              <w:t>260</w:t>
            </w:r>
          </w:p>
        </w:tc>
        <w:tc>
          <w:tcPr>
            <w:tcW w:w="1460" w:type="dxa"/>
            <w:vAlign w:val="bottom"/>
          </w:tcPr>
          <w:p w14:paraId="2DB7ED1E" w14:textId="5BAB11B8" w:rsidR="00665211" w:rsidRPr="000A33FE" w:rsidRDefault="00F26890" w:rsidP="006C6BFC">
            <w:pPr>
              <w:jc w:val="center"/>
              <w:rPr>
                <w:rFonts w:ascii="Arial" w:hAnsi="Arial" w:cs="Arial"/>
                <w:bCs/>
                <w:color w:val="000000"/>
                <w:sz w:val="24"/>
                <w:szCs w:val="24"/>
              </w:rPr>
            </w:pPr>
            <w:r>
              <w:rPr>
                <w:rFonts w:ascii="Arial" w:hAnsi="Arial" w:cs="Arial"/>
                <w:bCs/>
                <w:color w:val="000000"/>
                <w:sz w:val="24"/>
                <w:szCs w:val="24"/>
              </w:rPr>
              <w:t>12</w:t>
            </w:r>
          </w:p>
        </w:tc>
        <w:tc>
          <w:tcPr>
            <w:tcW w:w="1927" w:type="dxa"/>
            <w:vAlign w:val="bottom"/>
          </w:tcPr>
          <w:p w14:paraId="04106A66" w14:textId="7078D52E" w:rsidR="00665211" w:rsidRPr="000A33FE" w:rsidRDefault="00F26890" w:rsidP="006C6BFC">
            <w:pPr>
              <w:jc w:val="center"/>
              <w:rPr>
                <w:rFonts w:ascii="Arial" w:hAnsi="Arial" w:cs="Arial"/>
                <w:bCs/>
                <w:color w:val="000000"/>
                <w:sz w:val="24"/>
                <w:szCs w:val="24"/>
              </w:rPr>
            </w:pPr>
            <w:r>
              <w:rPr>
                <w:rFonts w:ascii="Arial" w:hAnsi="Arial" w:cs="Arial"/>
                <w:bCs/>
                <w:color w:val="000000"/>
                <w:sz w:val="24"/>
                <w:szCs w:val="24"/>
              </w:rPr>
              <w:t>21</w:t>
            </w:r>
          </w:p>
        </w:tc>
        <w:tc>
          <w:tcPr>
            <w:tcW w:w="1906" w:type="dxa"/>
            <w:vAlign w:val="bottom"/>
          </w:tcPr>
          <w:p w14:paraId="04CE7E03" w14:textId="10881530" w:rsidR="00665211" w:rsidRPr="000A33FE" w:rsidRDefault="00F26890" w:rsidP="006C6BFC">
            <w:pPr>
              <w:jc w:val="center"/>
              <w:rPr>
                <w:rFonts w:ascii="Arial" w:hAnsi="Arial" w:cs="Arial"/>
                <w:bCs/>
                <w:color w:val="000000"/>
                <w:sz w:val="24"/>
                <w:szCs w:val="24"/>
              </w:rPr>
            </w:pPr>
            <w:r>
              <w:rPr>
                <w:rFonts w:ascii="Arial" w:hAnsi="Arial" w:cs="Arial"/>
                <w:bCs/>
                <w:color w:val="000000"/>
                <w:sz w:val="24"/>
                <w:szCs w:val="24"/>
              </w:rPr>
              <w:t>243</w:t>
            </w:r>
          </w:p>
        </w:tc>
      </w:tr>
      <w:tr w:rsidR="00551501" w14:paraId="22C6D351" w14:textId="77777777" w:rsidTr="004D5E66">
        <w:tc>
          <w:tcPr>
            <w:tcW w:w="1796" w:type="dxa"/>
          </w:tcPr>
          <w:p w14:paraId="283778B8" w14:textId="6FE4B26D" w:rsidR="00551501" w:rsidRDefault="00551501" w:rsidP="006C6BFC">
            <w:pPr>
              <w:rPr>
                <w:rFonts w:ascii="Arial" w:hAnsi="Arial" w:cs="Arial"/>
                <w:bCs/>
                <w:sz w:val="24"/>
                <w:szCs w:val="24"/>
                <w:lang w:val="en"/>
              </w:rPr>
            </w:pPr>
            <w:r>
              <w:rPr>
                <w:rFonts w:ascii="Arial" w:hAnsi="Arial" w:cs="Arial"/>
                <w:bCs/>
                <w:sz w:val="24"/>
                <w:szCs w:val="24"/>
                <w:lang w:val="en"/>
              </w:rPr>
              <w:t>Q3 2020/21</w:t>
            </w:r>
          </w:p>
        </w:tc>
        <w:tc>
          <w:tcPr>
            <w:tcW w:w="1927" w:type="dxa"/>
            <w:vAlign w:val="bottom"/>
          </w:tcPr>
          <w:p w14:paraId="731EF877" w14:textId="37B33305" w:rsidR="00551501" w:rsidRDefault="00082010" w:rsidP="006C6BFC">
            <w:pPr>
              <w:jc w:val="center"/>
              <w:rPr>
                <w:rFonts w:ascii="Arial" w:hAnsi="Arial" w:cs="Arial"/>
                <w:bCs/>
                <w:color w:val="000000"/>
                <w:sz w:val="24"/>
                <w:szCs w:val="24"/>
              </w:rPr>
            </w:pPr>
            <w:r>
              <w:rPr>
                <w:rFonts w:ascii="Arial" w:hAnsi="Arial" w:cs="Arial"/>
                <w:bCs/>
                <w:color w:val="000000"/>
                <w:sz w:val="24"/>
                <w:szCs w:val="24"/>
              </w:rPr>
              <w:t>245</w:t>
            </w:r>
          </w:p>
        </w:tc>
        <w:tc>
          <w:tcPr>
            <w:tcW w:w="1460" w:type="dxa"/>
            <w:vAlign w:val="bottom"/>
          </w:tcPr>
          <w:p w14:paraId="062EF454" w14:textId="0829AA16" w:rsidR="00551501" w:rsidRDefault="00082010" w:rsidP="006C6BFC">
            <w:pPr>
              <w:jc w:val="center"/>
              <w:rPr>
                <w:rFonts w:ascii="Arial" w:hAnsi="Arial" w:cs="Arial"/>
                <w:bCs/>
                <w:color w:val="000000"/>
                <w:sz w:val="24"/>
                <w:szCs w:val="24"/>
              </w:rPr>
            </w:pPr>
            <w:r>
              <w:rPr>
                <w:rFonts w:ascii="Arial" w:hAnsi="Arial" w:cs="Arial"/>
                <w:bCs/>
                <w:color w:val="000000"/>
                <w:sz w:val="24"/>
                <w:szCs w:val="24"/>
              </w:rPr>
              <w:t>15</w:t>
            </w:r>
          </w:p>
        </w:tc>
        <w:tc>
          <w:tcPr>
            <w:tcW w:w="1927" w:type="dxa"/>
            <w:vAlign w:val="bottom"/>
          </w:tcPr>
          <w:p w14:paraId="5260012C" w14:textId="53904CC7" w:rsidR="00551501" w:rsidRDefault="00082010" w:rsidP="006C6BFC">
            <w:pPr>
              <w:jc w:val="center"/>
              <w:rPr>
                <w:rFonts w:ascii="Arial" w:hAnsi="Arial" w:cs="Arial"/>
                <w:bCs/>
                <w:color w:val="000000"/>
                <w:sz w:val="24"/>
                <w:szCs w:val="24"/>
              </w:rPr>
            </w:pPr>
            <w:r>
              <w:rPr>
                <w:rFonts w:ascii="Arial" w:hAnsi="Arial" w:cs="Arial"/>
                <w:bCs/>
                <w:color w:val="000000"/>
                <w:sz w:val="24"/>
                <w:szCs w:val="24"/>
              </w:rPr>
              <w:t>11</w:t>
            </w:r>
          </w:p>
        </w:tc>
        <w:tc>
          <w:tcPr>
            <w:tcW w:w="1906" w:type="dxa"/>
            <w:vAlign w:val="bottom"/>
          </w:tcPr>
          <w:p w14:paraId="4819D9D6" w14:textId="2DD759CD" w:rsidR="00551501" w:rsidRDefault="00082010" w:rsidP="006C6BFC">
            <w:pPr>
              <w:jc w:val="center"/>
              <w:rPr>
                <w:rFonts w:ascii="Arial" w:hAnsi="Arial" w:cs="Arial"/>
                <w:bCs/>
                <w:color w:val="000000"/>
                <w:sz w:val="24"/>
                <w:szCs w:val="24"/>
              </w:rPr>
            </w:pPr>
            <w:r>
              <w:rPr>
                <w:rFonts w:ascii="Arial" w:hAnsi="Arial" w:cs="Arial"/>
                <w:bCs/>
                <w:color w:val="000000"/>
                <w:sz w:val="24"/>
                <w:szCs w:val="24"/>
              </w:rPr>
              <w:t>219</w:t>
            </w:r>
          </w:p>
        </w:tc>
      </w:tr>
    </w:tbl>
    <w:p w14:paraId="6BC28FDA" w14:textId="444ED2B8" w:rsidR="000307CB" w:rsidRPr="000307CB" w:rsidRDefault="00DF51AC" w:rsidP="00AC62AC">
      <w:pPr>
        <w:rPr>
          <w:rFonts w:ascii="Arial" w:hAnsi="Arial" w:cs="Arial"/>
          <w:sz w:val="24"/>
          <w:szCs w:val="24"/>
        </w:rPr>
      </w:pPr>
      <w:r w:rsidRPr="00B90D50">
        <w:rPr>
          <w:rFonts w:ascii="Arial" w:hAnsi="Arial" w:cs="Arial"/>
          <w:color w:val="333333"/>
          <w:sz w:val="24"/>
          <w:szCs w:val="24"/>
          <w:lang w:val="en"/>
        </w:rPr>
        <w:t xml:space="preserve"> </w:t>
      </w:r>
    </w:p>
    <w:p w14:paraId="53E7C3F7" w14:textId="47F2CD79" w:rsidR="00082010" w:rsidRPr="00E761ED" w:rsidRDefault="00082010" w:rsidP="00082010">
      <w:pPr>
        <w:pStyle w:val="ListParagraph"/>
        <w:numPr>
          <w:ilvl w:val="1"/>
          <w:numId w:val="20"/>
        </w:numPr>
        <w:ind w:left="567" w:hanging="567"/>
        <w:rPr>
          <w:rFonts w:ascii="Arial" w:hAnsi="Arial" w:cs="Arial"/>
          <w:sz w:val="24"/>
          <w:szCs w:val="24"/>
        </w:rPr>
      </w:pPr>
      <w:r w:rsidRPr="00E761ED">
        <w:rPr>
          <w:rFonts w:ascii="Arial" w:hAnsi="Arial" w:cs="Arial"/>
          <w:sz w:val="24"/>
          <w:szCs w:val="24"/>
        </w:rPr>
        <w:t xml:space="preserve">There were 245 complaint investigations within the quarter. This total is in line with previous quarter totals (following a reduction at the start of the pandemic). Numbers of statutory complaints remain in line with previous totals but require close attention and more detailed quarterly reports and service reports are used to measure performance. In quarter 3 there were 219 corporate complaints, a slight decrease on the previous quarter. Highways complaints reduced slightly this quarter but remain a significant proportion of all corporate complaints overall. </w:t>
      </w:r>
    </w:p>
    <w:p w14:paraId="18216336" w14:textId="77777777" w:rsidR="00082010" w:rsidRPr="00756D03" w:rsidRDefault="00082010" w:rsidP="00082010">
      <w:pPr>
        <w:pStyle w:val="ListParagraph"/>
        <w:ind w:left="567"/>
        <w:rPr>
          <w:rFonts w:ascii="Arial" w:hAnsi="Arial" w:cs="Arial"/>
        </w:rPr>
      </w:pPr>
    </w:p>
    <w:p w14:paraId="6F9149C9" w14:textId="77777777" w:rsidR="000F75C6" w:rsidRPr="00756D03" w:rsidRDefault="000F75C6" w:rsidP="00756D03">
      <w:pPr>
        <w:pStyle w:val="ListParagraph"/>
        <w:ind w:left="567"/>
        <w:rPr>
          <w:rFonts w:ascii="Arial" w:hAnsi="Arial" w:cs="Arial"/>
        </w:rPr>
      </w:pPr>
    </w:p>
    <w:p w14:paraId="75C190E0" w14:textId="3172523F" w:rsidR="00756D03" w:rsidRPr="00082010" w:rsidRDefault="00756D03" w:rsidP="00756D03">
      <w:pPr>
        <w:pStyle w:val="ListParagraph"/>
        <w:numPr>
          <w:ilvl w:val="1"/>
          <w:numId w:val="20"/>
        </w:numPr>
        <w:ind w:left="567" w:hanging="567"/>
        <w:rPr>
          <w:rFonts w:ascii="Arial" w:hAnsi="Arial" w:cs="Arial"/>
          <w:sz w:val="24"/>
          <w:szCs w:val="24"/>
        </w:rPr>
      </w:pPr>
      <w:r w:rsidRPr="00082010">
        <w:rPr>
          <w:rFonts w:ascii="Arial" w:hAnsi="Arial" w:cs="Arial"/>
          <w:sz w:val="24"/>
          <w:szCs w:val="24"/>
        </w:rPr>
        <w:t xml:space="preserve">There were </w:t>
      </w:r>
      <w:r w:rsidR="00082010" w:rsidRPr="00B93C28">
        <w:rPr>
          <w:rFonts w:ascii="Arial" w:hAnsi="Arial" w:cs="Arial"/>
          <w:sz w:val="24"/>
          <w:szCs w:val="24"/>
        </w:rPr>
        <w:t>139</w:t>
      </w:r>
      <w:r w:rsidRPr="00B93C28">
        <w:rPr>
          <w:rFonts w:ascii="Arial" w:hAnsi="Arial" w:cs="Arial"/>
          <w:sz w:val="24"/>
          <w:szCs w:val="24"/>
        </w:rPr>
        <w:t xml:space="preserve"> </w:t>
      </w:r>
      <w:r w:rsidRPr="00E761ED">
        <w:rPr>
          <w:rFonts w:ascii="Arial" w:hAnsi="Arial" w:cs="Arial"/>
          <w:sz w:val="24"/>
          <w:szCs w:val="24"/>
        </w:rPr>
        <w:t xml:space="preserve">compliments were received within quarter </w:t>
      </w:r>
      <w:r w:rsidR="00082010" w:rsidRPr="00E761ED">
        <w:rPr>
          <w:rFonts w:ascii="Arial" w:hAnsi="Arial" w:cs="Arial"/>
          <w:sz w:val="24"/>
          <w:szCs w:val="24"/>
        </w:rPr>
        <w:t>3</w:t>
      </w:r>
      <w:r w:rsidRPr="00E761ED">
        <w:rPr>
          <w:rFonts w:ascii="Arial" w:hAnsi="Arial" w:cs="Arial"/>
          <w:sz w:val="24"/>
          <w:szCs w:val="24"/>
        </w:rPr>
        <w:t xml:space="preserve">. This is </w:t>
      </w:r>
      <w:r w:rsidR="00082010" w:rsidRPr="00E761ED">
        <w:rPr>
          <w:rFonts w:ascii="Arial" w:hAnsi="Arial" w:cs="Arial"/>
          <w:sz w:val="24"/>
          <w:szCs w:val="24"/>
        </w:rPr>
        <w:t xml:space="preserve">higher </w:t>
      </w:r>
      <w:r w:rsidRPr="00E761ED">
        <w:rPr>
          <w:rFonts w:ascii="Arial" w:hAnsi="Arial" w:cs="Arial"/>
          <w:sz w:val="24"/>
          <w:szCs w:val="24"/>
        </w:rPr>
        <w:t xml:space="preserve">than </w:t>
      </w:r>
      <w:r w:rsidR="00082010" w:rsidRPr="00E761ED">
        <w:rPr>
          <w:rFonts w:ascii="Arial" w:hAnsi="Arial" w:cs="Arial"/>
          <w:sz w:val="24"/>
          <w:szCs w:val="24"/>
        </w:rPr>
        <w:t>usual for quarter three, which typically receives lower numbers. M</w:t>
      </w:r>
      <w:r w:rsidRPr="00E761ED">
        <w:rPr>
          <w:rFonts w:ascii="Arial" w:hAnsi="Arial" w:cs="Arial"/>
          <w:sz w:val="24"/>
          <w:szCs w:val="24"/>
        </w:rPr>
        <w:t xml:space="preserve">any </w:t>
      </w:r>
      <w:r w:rsidR="00082010" w:rsidRPr="00E761ED">
        <w:rPr>
          <w:rFonts w:ascii="Arial" w:hAnsi="Arial" w:cs="Arial"/>
          <w:sz w:val="24"/>
          <w:szCs w:val="24"/>
        </w:rPr>
        <w:lastRenderedPageBreak/>
        <w:t xml:space="preserve">compliments </w:t>
      </w:r>
      <w:r w:rsidRPr="00E761ED">
        <w:rPr>
          <w:rFonts w:ascii="Arial" w:hAnsi="Arial" w:cs="Arial"/>
          <w:sz w:val="24"/>
          <w:szCs w:val="24"/>
        </w:rPr>
        <w:t xml:space="preserve">were generated by activity undertaken </w:t>
      </w:r>
      <w:r w:rsidR="00082010" w:rsidRPr="00E761ED">
        <w:rPr>
          <w:rFonts w:ascii="Arial" w:hAnsi="Arial" w:cs="Arial"/>
          <w:sz w:val="24"/>
          <w:szCs w:val="24"/>
        </w:rPr>
        <w:t>in response</w:t>
      </w:r>
      <w:r w:rsidRPr="00E761ED">
        <w:rPr>
          <w:rFonts w:ascii="Arial" w:hAnsi="Arial" w:cs="Arial"/>
          <w:sz w:val="24"/>
          <w:szCs w:val="24"/>
        </w:rPr>
        <w:t xml:space="preserve"> to the pandemic.</w:t>
      </w:r>
      <w:r w:rsidRPr="00082010">
        <w:rPr>
          <w:rFonts w:ascii="Arial" w:hAnsi="Arial" w:cs="Arial"/>
        </w:rPr>
        <w:t xml:space="preserve"> </w:t>
      </w:r>
    </w:p>
    <w:p w14:paraId="1BBCCE5A" w14:textId="77777777" w:rsidR="00756D03" w:rsidRPr="00143116" w:rsidRDefault="00756D03" w:rsidP="00756D03">
      <w:pPr>
        <w:pStyle w:val="ListParagraph"/>
        <w:ind w:left="567"/>
        <w:rPr>
          <w:rFonts w:ascii="Arial" w:hAnsi="Arial" w:cs="Arial"/>
          <w:sz w:val="24"/>
          <w:szCs w:val="24"/>
        </w:rPr>
      </w:pPr>
    </w:p>
    <w:tbl>
      <w:tblPr>
        <w:tblStyle w:val="TableGrid"/>
        <w:tblW w:w="0" w:type="auto"/>
        <w:tblInd w:w="625" w:type="dxa"/>
        <w:tblLook w:val="04A0" w:firstRow="1" w:lastRow="0" w:firstColumn="1" w:lastColumn="0" w:noHBand="0" w:noVBand="1"/>
      </w:tblPr>
      <w:tblGrid>
        <w:gridCol w:w="1922"/>
        <w:gridCol w:w="2306"/>
        <w:gridCol w:w="1985"/>
      </w:tblGrid>
      <w:tr w:rsidR="00E64838" w14:paraId="441275FC" w14:textId="77777777" w:rsidTr="00C415A6">
        <w:tc>
          <w:tcPr>
            <w:tcW w:w="1922" w:type="dxa"/>
          </w:tcPr>
          <w:p w14:paraId="1582088D" w14:textId="77777777" w:rsidR="00E64838" w:rsidRDefault="00E64838" w:rsidP="00236F23">
            <w:pPr>
              <w:rPr>
                <w:rFonts w:ascii="Arial" w:hAnsi="Arial" w:cs="Arial"/>
                <w:color w:val="333333"/>
                <w:sz w:val="24"/>
                <w:szCs w:val="24"/>
                <w:lang w:val="en"/>
              </w:rPr>
            </w:pPr>
            <w:r>
              <w:rPr>
                <w:rFonts w:ascii="Arial" w:hAnsi="Arial" w:cs="Arial"/>
                <w:color w:val="333333"/>
                <w:sz w:val="24"/>
                <w:szCs w:val="24"/>
                <w:lang w:val="en"/>
              </w:rPr>
              <w:t xml:space="preserve">Period </w:t>
            </w:r>
          </w:p>
        </w:tc>
        <w:tc>
          <w:tcPr>
            <w:tcW w:w="2306" w:type="dxa"/>
          </w:tcPr>
          <w:p w14:paraId="388EC697" w14:textId="77777777" w:rsidR="00E64838" w:rsidRDefault="00E64838" w:rsidP="00236F23">
            <w:pPr>
              <w:rPr>
                <w:rFonts w:ascii="Arial" w:hAnsi="Arial" w:cs="Arial"/>
                <w:color w:val="333333"/>
                <w:sz w:val="24"/>
                <w:szCs w:val="24"/>
                <w:lang w:val="en"/>
              </w:rPr>
            </w:pPr>
            <w:r>
              <w:rPr>
                <w:rFonts w:ascii="Arial" w:hAnsi="Arial" w:cs="Arial"/>
                <w:color w:val="333333"/>
                <w:sz w:val="24"/>
                <w:szCs w:val="24"/>
                <w:lang w:val="en"/>
              </w:rPr>
              <w:t xml:space="preserve">Total Compliments  </w:t>
            </w:r>
          </w:p>
        </w:tc>
        <w:tc>
          <w:tcPr>
            <w:tcW w:w="1985" w:type="dxa"/>
          </w:tcPr>
          <w:p w14:paraId="58655FA1" w14:textId="77777777" w:rsidR="00E64838" w:rsidRDefault="00E64838" w:rsidP="00236F23">
            <w:pPr>
              <w:rPr>
                <w:rFonts w:ascii="Arial" w:hAnsi="Arial" w:cs="Arial"/>
                <w:color w:val="333333"/>
                <w:sz w:val="24"/>
                <w:szCs w:val="24"/>
                <w:lang w:val="en"/>
              </w:rPr>
            </w:pPr>
            <w:r>
              <w:rPr>
                <w:rFonts w:ascii="Arial" w:hAnsi="Arial" w:cs="Arial"/>
                <w:color w:val="333333"/>
                <w:sz w:val="24"/>
                <w:szCs w:val="24"/>
                <w:lang w:val="en"/>
              </w:rPr>
              <w:t xml:space="preserve">Total Comments   </w:t>
            </w:r>
          </w:p>
        </w:tc>
      </w:tr>
      <w:tr w:rsidR="00E64838" w14:paraId="420E7E11" w14:textId="77777777" w:rsidTr="00551501">
        <w:tc>
          <w:tcPr>
            <w:tcW w:w="1922" w:type="dxa"/>
            <w:shd w:val="clear" w:color="auto" w:fill="D5DCE4" w:themeFill="text2" w:themeFillTint="33"/>
          </w:tcPr>
          <w:p w14:paraId="42760EF0" w14:textId="77777777" w:rsidR="00E64838" w:rsidRPr="00551501" w:rsidRDefault="00E64838" w:rsidP="00236F23">
            <w:pPr>
              <w:rPr>
                <w:rFonts w:ascii="Arial" w:hAnsi="Arial" w:cs="Arial"/>
                <w:b/>
                <w:bCs/>
                <w:color w:val="5B9BD5" w:themeColor="accent1"/>
                <w:sz w:val="22"/>
                <w:szCs w:val="22"/>
                <w:lang w:val="en"/>
              </w:rPr>
            </w:pPr>
            <w:r w:rsidRPr="00551501">
              <w:rPr>
                <w:rFonts w:ascii="Arial" w:hAnsi="Arial" w:cs="Arial"/>
                <w:b/>
                <w:bCs/>
                <w:color w:val="5B9BD5" w:themeColor="accent1"/>
                <w:sz w:val="22"/>
                <w:szCs w:val="22"/>
                <w:lang w:val="en"/>
              </w:rPr>
              <w:t xml:space="preserve">Year - 2018/19 </w:t>
            </w:r>
          </w:p>
        </w:tc>
        <w:tc>
          <w:tcPr>
            <w:tcW w:w="2306" w:type="dxa"/>
            <w:shd w:val="clear" w:color="auto" w:fill="D5DCE4" w:themeFill="text2" w:themeFillTint="33"/>
            <w:vAlign w:val="bottom"/>
          </w:tcPr>
          <w:p w14:paraId="4627F650" w14:textId="77777777" w:rsidR="00E64838" w:rsidRPr="00551501" w:rsidRDefault="00E64838" w:rsidP="00236F23">
            <w:pPr>
              <w:jc w:val="center"/>
              <w:rPr>
                <w:rFonts w:ascii="Arial" w:hAnsi="Arial" w:cs="Arial"/>
                <w:b/>
                <w:bCs/>
                <w:color w:val="5B9BD5" w:themeColor="accent1"/>
                <w:sz w:val="22"/>
                <w:szCs w:val="22"/>
              </w:rPr>
            </w:pPr>
            <w:r w:rsidRPr="00551501">
              <w:rPr>
                <w:rFonts w:ascii="Arial" w:hAnsi="Arial" w:cs="Arial"/>
                <w:b/>
                <w:bCs/>
                <w:color w:val="5B9BD5" w:themeColor="accent1"/>
                <w:sz w:val="22"/>
                <w:szCs w:val="22"/>
              </w:rPr>
              <w:t>460</w:t>
            </w:r>
          </w:p>
        </w:tc>
        <w:tc>
          <w:tcPr>
            <w:tcW w:w="1985" w:type="dxa"/>
            <w:shd w:val="clear" w:color="auto" w:fill="D5DCE4" w:themeFill="text2" w:themeFillTint="33"/>
            <w:vAlign w:val="bottom"/>
          </w:tcPr>
          <w:p w14:paraId="06212ED6" w14:textId="77777777" w:rsidR="00E64838" w:rsidRPr="00551501" w:rsidRDefault="00E64838" w:rsidP="00236F23">
            <w:pPr>
              <w:jc w:val="center"/>
              <w:rPr>
                <w:rFonts w:ascii="Arial" w:hAnsi="Arial" w:cs="Arial"/>
                <w:b/>
                <w:bCs/>
                <w:color w:val="5B9BD5" w:themeColor="accent1"/>
                <w:sz w:val="22"/>
                <w:szCs w:val="22"/>
              </w:rPr>
            </w:pPr>
            <w:r w:rsidRPr="00551501">
              <w:rPr>
                <w:rFonts w:ascii="Arial" w:hAnsi="Arial" w:cs="Arial"/>
                <w:b/>
                <w:bCs/>
                <w:color w:val="5B9BD5" w:themeColor="accent1"/>
                <w:sz w:val="22"/>
                <w:szCs w:val="22"/>
              </w:rPr>
              <w:t>522</w:t>
            </w:r>
          </w:p>
        </w:tc>
      </w:tr>
      <w:tr w:rsidR="00E64838" w14:paraId="209A6771" w14:textId="77777777" w:rsidTr="00C415A6">
        <w:tc>
          <w:tcPr>
            <w:tcW w:w="1922" w:type="dxa"/>
          </w:tcPr>
          <w:p w14:paraId="4107201A" w14:textId="77777777" w:rsidR="00E64838" w:rsidRDefault="00E64838" w:rsidP="00E64838">
            <w:pPr>
              <w:rPr>
                <w:rFonts w:ascii="Arial" w:hAnsi="Arial" w:cs="Arial"/>
                <w:color w:val="333333"/>
                <w:sz w:val="24"/>
                <w:szCs w:val="24"/>
                <w:lang w:val="en"/>
              </w:rPr>
            </w:pPr>
            <w:r>
              <w:rPr>
                <w:rFonts w:ascii="Arial" w:hAnsi="Arial" w:cs="Arial"/>
                <w:color w:val="333333"/>
                <w:sz w:val="24"/>
                <w:szCs w:val="24"/>
                <w:lang w:val="en"/>
              </w:rPr>
              <w:t xml:space="preserve">Q1 2019/20 </w:t>
            </w:r>
          </w:p>
        </w:tc>
        <w:tc>
          <w:tcPr>
            <w:tcW w:w="2306" w:type="dxa"/>
            <w:vAlign w:val="bottom"/>
          </w:tcPr>
          <w:p w14:paraId="49675BB0" w14:textId="77777777" w:rsidR="00E64838" w:rsidRPr="00E64838" w:rsidRDefault="00E64838" w:rsidP="00E64838">
            <w:pPr>
              <w:jc w:val="center"/>
              <w:rPr>
                <w:rFonts w:ascii="Arial" w:hAnsi="Arial" w:cs="Arial"/>
                <w:color w:val="333333"/>
                <w:sz w:val="24"/>
                <w:szCs w:val="24"/>
                <w:lang w:val="en"/>
              </w:rPr>
            </w:pPr>
            <w:r w:rsidRPr="00E64838">
              <w:rPr>
                <w:rFonts w:ascii="Arial" w:hAnsi="Arial" w:cs="Arial"/>
                <w:color w:val="000000"/>
                <w:sz w:val="24"/>
                <w:szCs w:val="24"/>
              </w:rPr>
              <w:t>73</w:t>
            </w:r>
          </w:p>
        </w:tc>
        <w:tc>
          <w:tcPr>
            <w:tcW w:w="1985" w:type="dxa"/>
            <w:vAlign w:val="bottom"/>
          </w:tcPr>
          <w:p w14:paraId="1D354B67" w14:textId="77777777" w:rsidR="00E64838" w:rsidRPr="00E64838" w:rsidRDefault="00E64838" w:rsidP="00E64838">
            <w:pPr>
              <w:jc w:val="center"/>
              <w:rPr>
                <w:rFonts w:ascii="Arial" w:hAnsi="Arial" w:cs="Arial"/>
                <w:color w:val="333333"/>
                <w:sz w:val="24"/>
                <w:szCs w:val="24"/>
                <w:lang w:val="en"/>
              </w:rPr>
            </w:pPr>
            <w:r w:rsidRPr="00E64838">
              <w:rPr>
                <w:rFonts w:ascii="Arial" w:hAnsi="Arial" w:cs="Arial"/>
                <w:color w:val="000000"/>
                <w:sz w:val="24"/>
                <w:szCs w:val="24"/>
              </w:rPr>
              <w:t>164</w:t>
            </w:r>
          </w:p>
        </w:tc>
      </w:tr>
      <w:tr w:rsidR="00E64838" w14:paraId="6D5F9EF5" w14:textId="77777777" w:rsidTr="00C415A6">
        <w:tc>
          <w:tcPr>
            <w:tcW w:w="1922" w:type="dxa"/>
          </w:tcPr>
          <w:p w14:paraId="5E7F164B" w14:textId="77777777" w:rsidR="00E64838" w:rsidRDefault="00E64838" w:rsidP="00E64838">
            <w:pPr>
              <w:rPr>
                <w:rFonts w:ascii="Arial" w:hAnsi="Arial" w:cs="Arial"/>
                <w:color w:val="333333"/>
                <w:sz w:val="24"/>
                <w:szCs w:val="24"/>
                <w:lang w:val="en"/>
              </w:rPr>
            </w:pPr>
            <w:r>
              <w:rPr>
                <w:rFonts w:ascii="Arial" w:hAnsi="Arial" w:cs="Arial"/>
                <w:color w:val="333333"/>
                <w:sz w:val="24"/>
                <w:szCs w:val="24"/>
                <w:lang w:val="en"/>
              </w:rPr>
              <w:t xml:space="preserve">Q2 2019/20 </w:t>
            </w:r>
          </w:p>
        </w:tc>
        <w:tc>
          <w:tcPr>
            <w:tcW w:w="2306" w:type="dxa"/>
            <w:vAlign w:val="bottom"/>
          </w:tcPr>
          <w:p w14:paraId="4C871695" w14:textId="77777777" w:rsidR="00E64838" w:rsidRPr="00E64838" w:rsidRDefault="00E64838" w:rsidP="00E64838">
            <w:pPr>
              <w:jc w:val="center"/>
              <w:rPr>
                <w:rFonts w:ascii="Arial" w:hAnsi="Arial" w:cs="Arial"/>
                <w:color w:val="333333"/>
                <w:sz w:val="24"/>
                <w:szCs w:val="24"/>
                <w:lang w:val="en"/>
              </w:rPr>
            </w:pPr>
            <w:r w:rsidRPr="00E64838">
              <w:rPr>
                <w:rFonts w:ascii="Arial" w:hAnsi="Arial" w:cs="Arial"/>
                <w:color w:val="000000"/>
                <w:sz w:val="24"/>
                <w:szCs w:val="24"/>
              </w:rPr>
              <w:t>112</w:t>
            </w:r>
          </w:p>
        </w:tc>
        <w:tc>
          <w:tcPr>
            <w:tcW w:w="1985" w:type="dxa"/>
            <w:vAlign w:val="bottom"/>
          </w:tcPr>
          <w:p w14:paraId="757A3C13" w14:textId="77777777" w:rsidR="00E64838" w:rsidRPr="00E64838" w:rsidRDefault="00E64838" w:rsidP="00E64838">
            <w:pPr>
              <w:jc w:val="center"/>
              <w:rPr>
                <w:rFonts w:ascii="Arial" w:hAnsi="Arial" w:cs="Arial"/>
                <w:color w:val="333333"/>
                <w:sz w:val="24"/>
                <w:szCs w:val="24"/>
                <w:lang w:val="en"/>
              </w:rPr>
            </w:pPr>
            <w:r w:rsidRPr="00E64838">
              <w:rPr>
                <w:rFonts w:ascii="Arial" w:hAnsi="Arial" w:cs="Arial"/>
                <w:color w:val="000000"/>
                <w:sz w:val="24"/>
                <w:szCs w:val="24"/>
              </w:rPr>
              <w:t>171</w:t>
            </w:r>
          </w:p>
        </w:tc>
      </w:tr>
      <w:tr w:rsidR="00E64838" w14:paraId="71C5B493" w14:textId="77777777" w:rsidTr="00C415A6">
        <w:tc>
          <w:tcPr>
            <w:tcW w:w="1922" w:type="dxa"/>
          </w:tcPr>
          <w:p w14:paraId="0862192A" w14:textId="77777777" w:rsidR="00E64838" w:rsidRPr="002E77B6" w:rsidRDefault="00E64838" w:rsidP="00E64838">
            <w:pPr>
              <w:rPr>
                <w:rFonts w:ascii="Arial" w:hAnsi="Arial" w:cs="Arial"/>
                <w:sz w:val="24"/>
                <w:szCs w:val="24"/>
                <w:lang w:val="en"/>
              </w:rPr>
            </w:pPr>
            <w:r w:rsidRPr="002E77B6">
              <w:rPr>
                <w:rFonts w:ascii="Arial" w:hAnsi="Arial" w:cs="Arial"/>
                <w:sz w:val="24"/>
                <w:szCs w:val="24"/>
                <w:lang w:val="en"/>
              </w:rPr>
              <w:t xml:space="preserve">Q3 2019/20 </w:t>
            </w:r>
          </w:p>
        </w:tc>
        <w:tc>
          <w:tcPr>
            <w:tcW w:w="2306" w:type="dxa"/>
            <w:vAlign w:val="bottom"/>
          </w:tcPr>
          <w:p w14:paraId="366C12FC" w14:textId="77777777" w:rsidR="00E64838" w:rsidRPr="00E64838" w:rsidRDefault="00E64838" w:rsidP="00E64838">
            <w:pPr>
              <w:jc w:val="center"/>
              <w:rPr>
                <w:rFonts w:ascii="Arial" w:hAnsi="Arial" w:cs="Arial"/>
                <w:sz w:val="24"/>
                <w:szCs w:val="24"/>
                <w:lang w:val="en"/>
              </w:rPr>
            </w:pPr>
            <w:r w:rsidRPr="00E64838">
              <w:rPr>
                <w:rFonts w:ascii="Arial" w:hAnsi="Arial" w:cs="Arial"/>
                <w:color w:val="000000"/>
                <w:sz w:val="24"/>
                <w:szCs w:val="24"/>
              </w:rPr>
              <w:t>91</w:t>
            </w:r>
          </w:p>
        </w:tc>
        <w:tc>
          <w:tcPr>
            <w:tcW w:w="1985" w:type="dxa"/>
            <w:vAlign w:val="bottom"/>
          </w:tcPr>
          <w:p w14:paraId="6B212642" w14:textId="77777777" w:rsidR="00E64838" w:rsidRPr="00E64838" w:rsidRDefault="00E64838" w:rsidP="00E64838">
            <w:pPr>
              <w:jc w:val="center"/>
              <w:rPr>
                <w:rFonts w:ascii="Arial" w:hAnsi="Arial" w:cs="Arial"/>
                <w:sz w:val="24"/>
                <w:szCs w:val="24"/>
                <w:lang w:val="en"/>
              </w:rPr>
            </w:pPr>
            <w:r w:rsidRPr="00E64838">
              <w:rPr>
                <w:rFonts w:ascii="Arial" w:hAnsi="Arial" w:cs="Arial"/>
                <w:color w:val="000000"/>
                <w:sz w:val="24"/>
                <w:szCs w:val="24"/>
              </w:rPr>
              <w:t>152</w:t>
            </w:r>
          </w:p>
        </w:tc>
      </w:tr>
      <w:tr w:rsidR="00E64838" w14:paraId="7FD8EE26" w14:textId="77777777" w:rsidTr="00C415A6">
        <w:tc>
          <w:tcPr>
            <w:tcW w:w="1922" w:type="dxa"/>
          </w:tcPr>
          <w:p w14:paraId="48AD5C52" w14:textId="77777777" w:rsidR="00E64838" w:rsidRPr="002E77B6" w:rsidRDefault="00E64838" w:rsidP="00E64838">
            <w:pPr>
              <w:rPr>
                <w:rFonts w:ascii="Arial" w:hAnsi="Arial" w:cs="Arial"/>
                <w:sz w:val="24"/>
                <w:szCs w:val="24"/>
                <w:lang w:val="en"/>
              </w:rPr>
            </w:pPr>
            <w:r>
              <w:rPr>
                <w:rFonts w:ascii="Arial" w:hAnsi="Arial" w:cs="Arial"/>
                <w:sz w:val="24"/>
                <w:szCs w:val="24"/>
                <w:lang w:val="en"/>
              </w:rPr>
              <w:t>Q4 2019/20</w:t>
            </w:r>
          </w:p>
        </w:tc>
        <w:tc>
          <w:tcPr>
            <w:tcW w:w="2306" w:type="dxa"/>
            <w:vAlign w:val="bottom"/>
          </w:tcPr>
          <w:p w14:paraId="3DBB8570" w14:textId="77777777" w:rsidR="00E64838" w:rsidRPr="00E64838" w:rsidRDefault="00E64838" w:rsidP="00E64838">
            <w:pPr>
              <w:jc w:val="center"/>
              <w:rPr>
                <w:rFonts w:ascii="Arial" w:hAnsi="Arial" w:cs="Arial"/>
                <w:sz w:val="24"/>
                <w:szCs w:val="24"/>
                <w:lang w:val="en"/>
              </w:rPr>
            </w:pPr>
            <w:r w:rsidRPr="00E64838">
              <w:rPr>
                <w:rFonts w:ascii="Arial" w:hAnsi="Arial" w:cs="Arial"/>
                <w:color w:val="000000"/>
                <w:sz w:val="24"/>
                <w:szCs w:val="24"/>
              </w:rPr>
              <w:t>131</w:t>
            </w:r>
          </w:p>
        </w:tc>
        <w:tc>
          <w:tcPr>
            <w:tcW w:w="1985" w:type="dxa"/>
            <w:vAlign w:val="bottom"/>
          </w:tcPr>
          <w:p w14:paraId="5DFAF6BF" w14:textId="77777777" w:rsidR="00E64838" w:rsidRPr="00E64838" w:rsidRDefault="00E64838" w:rsidP="00E64838">
            <w:pPr>
              <w:jc w:val="center"/>
              <w:rPr>
                <w:rFonts w:ascii="Arial" w:hAnsi="Arial" w:cs="Arial"/>
                <w:sz w:val="24"/>
                <w:szCs w:val="24"/>
                <w:lang w:val="en"/>
              </w:rPr>
            </w:pPr>
            <w:r w:rsidRPr="00E64838">
              <w:rPr>
                <w:rFonts w:ascii="Arial" w:hAnsi="Arial" w:cs="Arial"/>
                <w:color w:val="000000"/>
                <w:sz w:val="24"/>
                <w:szCs w:val="24"/>
              </w:rPr>
              <w:t>234</w:t>
            </w:r>
          </w:p>
        </w:tc>
      </w:tr>
      <w:tr w:rsidR="00E64838" w14:paraId="1F75C9F7" w14:textId="77777777" w:rsidTr="00551501">
        <w:tc>
          <w:tcPr>
            <w:tcW w:w="1922" w:type="dxa"/>
            <w:shd w:val="clear" w:color="auto" w:fill="D5DCE4" w:themeFill="text2" w:themeFillTint="33"/>
          </w:tcPr>
          <w:p w14:paraId="4035362B" w14:textId="77777777" w:rsidR="00E64838" w:rsidRPr="00551501" w:rsidRDefault="00E64838" w:rsidP="00E64838">
            <w:pPr>
              <w:rPr>
                <w:rFonts w:ascii="Arial" w:hAnsi="Arial" w:cs="Arial"/>
                <w:b/>
                <w:bCs/>
                <w:color w:val="5B9BD5" w:themeColor="accent1"/>
                <w:sz w:val="22"/>
                <w:szCs w:val="22"/>
                <w:lang w:val="en"/>
              </w:rPr>
            </w:pPr>
            <w:r w:rsidRPr="00551501">
              <w:rPr>
                <w:rFonts w:ascii="Arial" w:hAnsi="Arial" w:cs="Arial"/>
                <w:b/>
                <w:bCs/>
                <w:color w:val="5B9BD5" w:themeColor="accent1"/>
                <w:sz w:val="22"/>
                <w:szCs w:val="22"/>
                <w:lang w:val="en"/>
              </w:rPr>
              <w:t>Year - 2019/20</w:t>
            </w:r>
          </w:p>
        </w:tc>
        <w:tc>
          <w:tcPr>
            <w:tcW w:w="2306" w:type="dxa"/>
            <w:shd w:val="clear" w:color="auto" w:fill="D5DCE4" w:themeFill="text2" w:themeFillTint="33"/>
            <w:vAlign w:val="bottom"/>
          </w:tcPr>
          <w:p w14:paraId="546BEDF4" w14:textId="77777777" w:rsidR="00E64838" w:rsidRPr="00551501" w:rsidRDefault="00E64838" w:rsidP="00E64838">
            <w:pPr>
              <w:jc w:val="center"/>
              <w:rPr>
                <w:rFonts w:ascii="Arial" w:hAnsi="Arial" w:cs="Arial"/>
                <w:b/>
                <w:bCs/>
                <w:color w:val="5B9BD5" w:themeColor="accent1"/>
                <w:sz w:val="22"/>
                <w:szCs w:val="22"/>
              </w:rPr>
            </w:pPr>
            <w:r w:rsidRPr="00551501">
              <w:rPr>
                <w:rFonts w:ascii="Arial" w:hAnsi="Arial" w:cs="Arial"/>
                <w:b/>
                <w:bCs/>
                <w:color w:val="5B9BD5" w:themeColor="accent1"/>
                <w:sz w:val="22"/>
                <w:szCs w:val="22"/>
              </w:rPr>
              <w:t>407</w:t>
            </w:r>
          </w:p>
        </w:tc>
        <w:tc>
          <w:tcPr>
            <w:tcW w:w="1985" w:type="dxa"/>
            <w:shd w:val="clear" w:color="auto" w:fill="D5DCE4" w:themeFill="text2" w:themeFillTint="33"/>
            <w:vAlign w:val="bottom"/>
          </w:tcPr>
          <w:p w14:paraId="4B949DC7" w14:textId="77777777" w:rsidR="00E64838" w:rsidRPr="00551501" w:rsidRDefault="00E64838" w:rsidP="00E64838">
            <w:pPr>
              <w:jc w:val="center"/>
              <w:rPr>
                <w:rFonts w:ascii="Arial" w:hAnsi="Arial" w:cs="Arial"/>
                <w:b/>
                <w:bCs/>
                <w:color w:val="5B9BD5" w:themeColor="accent1"/>
                <w:sz w:val="22"/>
                <w:szCs w:val="22"/>
              </w:rPr>
            </w:pPr>
            <w:r w:rsidRPr="00551501">
              <w:rPr>
                <w:rFonts w:ascii="Arial" w:hAnsi="Arial" w:cs="Arial"/>
                <w:b/>
                <w:bCs/>
                <w:color w:val="5B9BD5" w:themeColor="accent1"/>
                <w:sz w:val="22"/>
                <w:szCs w:val="22"/>
              </w:rPr>
              <w:t>721</w:t>
            </w:r>
          </w:p>
        </w:tc>
      </w:tr>
      <w:tr w:rsidR="000A33FE" w14:paraId="10594F4F" w14:textId="77777777" w:rsidTr="00C415A6">
        <w:tc>
          <w:tcPr>
            <w:tcW w:w="1922" w:type="dxa"/>
          </w:tcPr>
          <w:p w14:paraId="0DCAC4E1" w14:textId="57E65F45" w:rsidR="000A33FE" w:rsidRPr="00143116" w:rsidRDefault="000A33FE" w:rsidP="00E64838">
            <w:pPr>
              <w:rPr>
                <w:rFonts w:ascii="Arial" w:hAnsi="Arial" w:cs="Arial"/>
                <w:bCs/>
                <w:sz w:val="24"/>
                <w:szCs w:val="24"/>
                <w:lang w:val="en"/>
              </w:rPr>
            </w:pPr>
            <w:r w:rsidRPr="00143116">
              <w:rPr>
                <w:rFonts w:ascii="Arial" w:hAnsi="Arial" w:cs="Arial"/>
                <w:bCs/>
                <w:sz w:val="24"/>
                <w:szCs w:val="24"/>
                <w:lang w:val="en"/>
              </w:rPr>
              <w:t>Q1 2020/21</w:t>
            </w:r>
          </w:p>
        </w:tc>
        <w:tc>
          <w:tcPr>
            <w:tcW w:w="2306" w:type="dxa"/>
            <w:vAlign w:val="bottom"/>
          </w:tcPr>
          <w:p w14:paraId="36EF9B9E" w14:textId="24D1E592" w:rsidR="000A33FE" w:rsidRPr="00143116" w:rsidRDefault="000A33FE" w:rsidP="00E64838">
            <w:pPr>
              <w:jc w:val="center"/>
              <w:rPr>
                <w:rFonts w:ascii="Arial" w:hAnsi="Arial" w:cs="Arial"/>
                <w:bCs/>
                <w:color w:val="000000"/>
                <w:sz w:val="24"/>
                <w:szCs w:val="24"/>
              </w:rPr>
            </w:pPr>
            <w:r w:rsidRPr="00143116">
              <w:rPr>
                <w:rFonts w:ascii="Arial" w:hAnsi="Arial" w:cs="Arial"/>
                <w:bCs/>
                <w:color w:val="000000"/>
                <w:sz w:val="24"/>
                <w:szCs w:val="24"/>
              </w:rPr>
              <w:t>179</w:t>
            </w:r>
          </w:p>
        </w:tc>
        <w:tc>
          <w:tcPr>
            <w:tcW w:w="1985" w:type="dxa"/>
            <w:vAlign w:val="bottom"/>
          </w:tcPr>
          <w:p w14:paraId="2131D8DD" w14:textId="15A573C1" w:rsidR="000A33FE" w:rsidRPr="00143116" w:rsidRDefault="000A33FE" w:rsidP="00E64838">
            <w:pPr>
              <w:jc w:val="center"/>
              <w:rPr>
                <w:rFonts w:ascii="Arial" w:hAnsi="Arial" w:cs="Arial"/>
                <w:bCs/>
                <w:color w:val="000000"/>
                <w:sz w:val="24"/>
                <w:szCs w:val="24"/>
              </w:rPr>
            </w:pPr>
            <w:r w:rsidRPr="00143116">
              <w:rPr>
                <w:rFonts w:ascii="Arial" w:hAnsi="Arial" w:cs="Arial"/>
                <w:bCs/>
                <w:color w:val="000000"/>
                <w:sz w:val="24"/>
                <w:szCs w:val="24"/>
              </w:rPr>
              <w:t>159</w:t>
            </w:r>
          </w:p>
        </w:tc>
      </w:tr>
      <w:tr w:rsidR="00756D03" w14:paraId="1703FB01" w14:textId="77777777" w:rsidTr="00C415A6">
        <w:tc>
          <w:tcPr>
            <w:tcW w:w="1922" w:type="dxa"/>
          </w:tcPr>
          <w:p w14:paraId="434C5B61" w14:textId="62F82D32" w:rsidR="00756D03" w:rsidRPr="00143116" w:rsidRDefault="00756D03" w:rsidP="00E64838">
            <w:pPr>
              <w:rPr>
                <w:rFonts w:ascii="Arial" w:hAnsi="Arial" w:cs="Arial"/>
                <w:bCs/>
                <w:sz w:val="24"/>
                <w:szCs w:val="24"/>
                <w:lang w:val="en"/>
              </w:rPr>
            </w:pPr>
            <w:r>
              <w:rPr>
                <w:rFonts w:ascii="Arial" w:hAnsi="Arial" w:cs="Arial"/>
                <w:bCs/>
                <w:sz w:val="24"/>
                <w:szCs w:val="24"/>
                <w:lang w:val="en"/>
              </w:rPr>
              <w:t>Q2 2020/21</w:t>
            </w:r>
          </w:p>
        </w:tc>
        <w:tc>
          <w:tcPr>
            <w:tcW w:w="2306" w:type="dxa"/>
            <w:vAlign w:val="bottom"/>
          </w:tcPr>
          <w:p w14:paraId="635A75E6" w14:textId="0BA2D9C2" w:rsidR="00756D03" w:rsidRPr="00143116" w:rsidRDefault="00967DF7" w:rsidP="00E64838">
            <w:pPr>
              <w:jc w:val="center"/>
              <w:rPr>
                <w:rFonts w:ascii="Arial" w:hAnsi="Arial" w:cs="Arial"/>
                <w:bCs/>
                <w:color w:val="000000"/>
                <w:sz w:val="24"/>
                <w:szCs w:val="24"/>
              </w:rPr>
            </w:pPr>
            <w:r>
              <w:rPr>
                <w:rFonts w:ascii="Arial" w:hAnsi="Arial" w:cs="Arial"/>
                <w:bCs/>
                <w:color w:val="000000"/>
                <w:sz w:val="24"/>
                <w:szCs w:val="24"/>
              </w:rPr>
              <w:t>158</w:t>
            </w:r>
          </w:p>
        </w:tc>
        <w:tc>
          <w:tcPr>
            <w:tcW w:w="1985" w:type="dxa"/>
            <w:vAlign w:val="bottom"/>
          </w:tcPr>
          <w:p w14:paraId="2069D458" w14:textId="1AE40D9E" w:rsidR="00756D03" w:rsidRPr="00143116" w:rsidRDefault="00967DF7" w:rsidP="00E64838">
            <w:pPr>
              <w:jc w:val="center"/>
              <w:rPr>
                <w:rFonts w:ascii="Arial" w:hAnsi="Arial" w:cs="Arial"/>
                <w:bCs/>
                <w:color w:val="000000"/>
                <w:sz w:val="24"/>
                <w:szCs w:val="24"/>
              </w:rPr>
            </w:pPr>
            <w:r>
              <w:rPr>
                <w:rFonts w:ascii="Arial" w:hAnsi="Arial" w:cs="Arial"/>
                <w:bCs/>
                <w:color w:val="000000"/>
                <w:sz w:val="24"/>
                <w:szCs w:val="24"/>
              </w:rPr>
              <w:t>263</w:t>
            </w:r>
          </w:p>
        </w:tc>
      </w:tr>
      <w:tr w:rsidR="00551501" w14:paraId="0132555A" w14:textId="77777777" w:rsidTr="00C415A6">
        <w:tc>
          <w:tcPr>
            <w:tcW w:w="1922" w:type="dxa"/>
          </w:tcPr>
          <w:p w14:paraId="0622AF2F" w14:textId="5AB4B9E4" w:rsidR="00551501" w:rsidRDefault="00551501" w:rsidP="00E64838">
            <w:pPr>
              <w:rPr>
                <w:rFonts w:ascii="Arial" w:hAnsi="Arial" w:cs="Arial"/>
                <w:bCs/>
                <w:sz w:val="24"/>
                <w:szCs w:val="24"/>
                <w:lang w:val="en"/>
              </w:rPr>
            </w:pPr>
            <w:r>
              <w:rPr>
                <w:rFonts w:ascii="Arial" w:hAnsi="Arial" w:cs="Arial"/>
                <w:bCs/>
                <w:sz w:val="24"/>
                <w:szCs w:val="24"/>
                <w:lang w:val="en"/>
              </w:rPr>
              <w:t>Q3 2020/21</w:t>
            </w:r>
          </w:p>
        </w:tc>
        <w:tc>
          <w:tcPr>
            <w:tcW w:w="2306" w:type="dxa"/>
            <w:vAlign w:val="bottom"/>
          </w:tcPr>
          <w:p w14:paraId="7BA7415D" w14:textId="7B4BA6AE" w:rsidR="00551501" w:rsidRDefault="00082010" w:rsidP="00E64838">
            <w:pPr>
              <w:jc w:val="center"/>
              <w:rPr>
                <w:rFonts w:ascii="Arial" w:hAnsi="Arial" w:cs="Arial"/>
                <w:bCs/>
                <w:color w:val="000000"/>
                <w:sz w:val="24"/>
                <w:szCs w:val="24"/>
              </w:rPr>
            </w:pPr>
            <w:r>
              <w:rPr>
                <w:rFonts w:ascii="Arial" w:hAnsi="Arial" w:cs="Arial"/>
                <w:bCs/>
                <w:color w:val="000000"/>
                <w:sz w:val="24"/>
                <w:szCs w:val="24"/>
              </w:rPr>
              <w:t>139</w:t>
            </w:r>
          </w:p>
        </w:tc>
        <w:tc>
          <w:tcPr>
            <w:tcW w:w="1985" w:type="dxa"/>
            <w:vAlign w:val="bottom"/>
          </w:tcPr>
          <w:p w14:paraId="5A837BD4" w14:textId="08F1AFAF" w:rsidR="00551501" w:rsidRDefault="00082010" w:rsidP="00E64838">
            <w:pPr>
              <w:jc w:val="center"/>
              <w:rPr>
                <w:rFonts w:ascii="Arial" w:hAnsi="Arial" w:cs="Arial"/>
                <w:bCs/>
                <w:color w:val="000000"/>
                <w:sz w:val="24"/>
                <w:szCs w:val="24"/>
              </w:rPr>
            </w:pPr>
            <w:r>
              <w:rPr>
                <w:rFonts w:ascii="Arial" w:hAnsi="Arial" w:cs="Arial"/>
                <w:bCs/>
                <w:color w:val="000000"/>
                <w:sz w:val="24"/>
                <w:szCs w:val="24"/>
              </w:rPr>
              <w:t>190</w:t>
            </w:r>
          </w:p>
        </w:tc>
      </w:tr>
    </w:tbl>
    <w:p w14:paraId="04D1C713" w14:textId="77777777" w:rsidR="00B43100" w:rsidRPr="002E77B6" w:rsidRDefault="00B43100" w:rsidP="00A21079">
      <w:pPr>
        <w:pStyle w:val="ListParagraph"/>
        <w:ind w:left="567"/>
        <w:rPr>
          <w:rFonts w:ascii="Arial" w:hAnsi="Arial" w:cs="Arial"/>
          <w:color w:val="FF0000"/>
          <w:sz w:val="24"/>
          <w:szCs w:val="24"/>
          <w:lang w:val="en"/>
        </w:rPr>
      </w:pPr>
    </w:p>
    <w:p w14:paraId="60E16DA2" w14:textId="77777777" w:rsidR="00163A64" w:rsidRDefault="00397631" w:rsidP="00A62ADC">
      <w:pPr>
        <w:pStyle w:val="ListParagraph"/>
        <w:numPr>
          <w:ilvl w:val="0"/>
          <w:numId w:val="20"/>
        </w:numPr>
        <w:rPr>
          <w:rFonts w:ascii="Arial" w:hAnsi="Arial" w:cs="Arial"/>
          <w:b/>
          <w:sz w:val="24"/>
          <w:szCs w:val="24"/>
        </w:rPr>
      </w:pPr>
      <w:bookmarkStart w:id="18" w:name="_GoBack"/>
      <w:bookmarkEnd w:id="18"/>
      <w:r w:rsidRPr="00397631">
        <w:rPr>
          <w:rFonts w:ascii="Arial" w:hAnsi="Arial" w:cs="Arial"/>
          <w:b/>
          <w:sz w:val="24"/>
          <w:szCs w:val="24"/>
        </w:rPr>
        <w:t>Conclusion</w:t>
      </w:r>
    </w:p>
    <w:p w14:paraId="4337BE30" w14:textId="77777777" w:rsidR="00397631" w:rsidRDefault="00397631" w:rsidP="00397631">
      <w:pPr>
        <w:pStyle w:val="ListParagraph"/>
        <w:ind w:left="792"/>
        <w:rPr>
          <w:rFonts w:ascii="Arial" w:hAnsi="Arial" w:cs="Arial"/>
          <w:b/>
          <w:sz w:val="24"/>
          <w:szCs w:val="24"/>
        </w:rPr>
      </w:pPr>
    </w:p>
    <w:p w14:paraId="4C880536" w14:textId="77777777" w:rsidR="0016682B" w:rsidRPr="00481F06" w:rsidRDefault="0016682B" w:rsidP="00A62ADC">
      <w:pPr>
        <w:pStyle w:val="ListParagraph"/>
        <w:numPr>
          <w:ilvl w:val="1"/>
          <w:numId w:val="20"/>
        </w:numPr>
        <w:ind w:left="709" w:hanging="709"/>
        <w:rPr>
          <w:rFonts w:ascii="Arial" w:hAnsi="Arial" w:cs="Arial"/>
          <w:sz w:val="24"/>
          <w:szCs w:val="24"/>
        </w:rPr>
      </w:pPr>
      <w:r w:rsidRPr="00481F06">
        <w:rPr>
          <w:rFonts w:ascii="Arial" w:hAnsi="Arial" w:cs="Arial"/>
          <w:sz w:val="24"/>
          <w:szCs w:val="24"/>
        </w:rPr>
        <w:t>This performance report provides an update on the results achieved and the impact on delivering the outcomes for Shropshire</w:t>
      </w:r>
    </w:p>
    <w:p w14:paraId="193CD74A" w14:textId="77777777" w:rsidR="0016682B" w:rsidRPr="00A21079" w:rsidRDefault="0016682B" w:rsidP="0016682B">
      <w:pPr>
        <w:pStyle w:val="ListParagraph"/>
        <w:ind w:left="709"/>
        <w:rPr>
          <w:rFonts w:ascii="Arial" w:hAnsi="Arial" w:cs="Arial"/>
          <w:color w:val="FF0000"/>
          <w:sz w:val="24"/>
          <w:szCs w:val="24"/>
        </w:rPr>
      </w:pPr>
      <w:r w:rsidRPr="00A21079">
        <w:rPr>
          <w:rFonts w:ascii="Arial" w:hAnsi="Arial" w:cs="Arial"/>
          <w:color w:val="FF0000"/>
          <w:sz w:val="24"/>
          <w:szCs w:val="24"/>
        </w:rPr>
        <w:t xml:space="preserve"> </w:t>
      </w:r>
    </w:p>
    <w:p w14:paraId="6C4D4825" w14:textId="073BF802" w:rsidR="00840363" w:rsidRDefault="0016682B" w:rsidP="00A62ADC">
      <w:pPr>
        <w:pStyle w:val="ListParagraph"/>
        <w:numPr>
          <w:ilvl w:val="1"/>
          <w:numId w:val="20"/>
        </w:numPr>
        <w:ind w:left="709" w:hanging="709"/>
        <w:rPr>
          <w:rFonts w:ascii="Arial" w:hAnsi="Arial" w:cs="Arial"/>
          <w:sz w:val="24"/>
          <w:szCs w:val="24"/>
        </w:rPr>
      </w:pPr>
      <w:r w:rsidRPr="00DD325E">
        <w:rPr>
          <w:rFonts w:ascii="Arial" w:hAnsi="Arial" w:cs="Arial"/>
          <w:sz w:val="24"/>
          <w:szCs w:val="24"/>
        </w:rPr>
        <w:t xml:space="preserve">Performance for </w:t>
      </w:r>
      <w:r w:rsidR="009E235D" w:rsidRPr="00DD325E">
        <w:rPr>
          <w:rFonts w:ascii="Arial" w:hAnsi="Arial" w:cs="Arial"/>
          <w:sz w:val="24"/>
          <w:szCs w:val="24"/>
        </w:rPr>
        <w:t>Q</w:t>
      </w:r>
      <w:r w:rsidRPr="00DD325E">
        <w:rPr>
          <w:rFonts w:ascii="Arial" w:hAnsi="Arial" w:cs="Arial"/>
          <w:sz w:val="24"/>
          <w:szCs w:val="24"/>
        </w:rPr>
        <w:t xml:space="preserve">uarter </w:t>
      </w:r>
      <w:r w:rsidR="006D6B9A">
        <w:rPr>
          <w:rFonts w:ascii="Arial" w:hAnsi="Arial" w:cs="Arial"/>
          <w:sz w:val="24"/>
          <w:szCs w:val="24"/>
        </w:rPr>
        <w:t>3</w:t>
      </w:r>
      <w:r w:rsidRPr="00DD325E">
        <w:rPr>
          <w:rFonts w:ascii="Arial" w:hAnsi="Arial" w:cs="Arial"/>
          <w:sz w:val="24"/>
          <w:szCs w:val="24"/>
        </w:rPr>
        <w:t xml:space="preserve"> of 20</w:t>
      </w:r>
      <w:r w:rsidR="000F75C6" w:rsidRPr="00DD325E">
        <w:rPr>
          <w:rFonts w:ascii="Arial" w:hAnsi="Arial" w:cs="Arial"/>
          <w:sz w:val="24"/>
          <w:szCs w:val="24"/>
        </w:rPr>
        <w:t>20/21</w:t>
      </w:r>
      <w:r w:rsidRPr="00DD325E">
        <w:rPr>
          <w:rFonts w:ascii="Arial" w:hAnsi="Arial" w:cs="Arial"/>
          <w:sz w:val="24"/>
          <w:szCs w:val="24"/>
        </w:rPr>
        <w:t xml:space="preserve"> has </w:t>
      </w:r>
      <w:r w:rsidR="00AB1C24" w:rsidRPr="00DD325E">
        <w:rPr>
          <w:rFonts w:ascii="Arial" w:hAnsi="Arial" w:cs="Arial"/>
          <w:sz w:val="24"/>
          <w:szCs w:val="24"/>
        </w:rPr>
        <w:t xml:space="preserve">seen unprecedented changes to the delivery of services. </w:t>
      </w:r>
      <w:r w:rsidR="00840363">
        <w:rPr>
          <w:rFonts w:ascii="Arial" w:hAnsi="Arial" w:cs="Arial"/>
          <w:sz w:val="24"/>
          <w:szCs w:val="24"/>
        </w:rPr>
        <w:t>Service areas who were particularly impacted by lockdown started to make tentative returns to ‘normality’  whilst others are adopting to new ways of working</w:t>
      </w:r>
      <w:r w:rsidR="0049202A">
        <w:rPr>
          <w:rFonts w:ascii="Arial" w:hAnsi="Arial" w:cs="Arial"/>
          <w:sz w:val="24"/>
          <w:szCs w:val="24"/>
        </w:rPr>
        <w:t xml:space="preserve"> and delivering services</w:t>
      </w:r>
      <w:r w:rsidR="00840363">
        <w:rPr>
          <w:rFonts w:ascii="Arial" w:hAnsi="Arial" w:cs="Arial"/>
          <w:sz w:val="24"/>
          <w:szCs w:val="24"/>
        </w:rPr>
        <w:t xml:space="preserve">. </w:t>
      </w:r>
      <w:r w:rsidRPr="00DD325E">
        <w:rPr>
          <w:rFonts w:ascii="Arial" w:hAnsi="Arial" w:cs="Arial"/>
          <w:sz w:val="24"/>
          <w:szCs w:val="24"/>
        </w:rPr>
        <w:t xml:space="preserve"> </w:t>
      </w:r>
    </w:p>
    <w:p w14:paraId="6BD5B211" w14:textId="77777777" w:rsidR="00840363" w:rsidRPr="00840363" w:rsidRDefault="00840363" w:rsidP="00840363">
      <w:pPr>
        <w:pStyle w:val="ListParagraph"/>
        <w:rPr>
          <w:rFonts w:ascii="Arial" w:hAnsi="Arial" w:cs="Arial"/>
          <w:sz w:val="24"/>
          <w:szCs w:val="24"/>
        </w:rPr>
      </w:pPr>
    </w:p>
    <w:p w14:paraId="2B907D81" w14:textId="77777777" w:rsidR="00840363" w:rsidRDefault="00840363" w:rsidP="00840363">
      <w:pPr>
        <w:pStyle w:val="ListParagraph"/>
        <w:ind w:left="709"/>
        <w:rPr>
          <w:rFonts w:ascii="Arial" w:hAnsi="Arial" w:cs="Arial"/>
          <w:sz w:val="24"/>
          <w:szCs w:val="24"/>
        </w:rPr>
      </w:pPr>
      <w:r>
        <w:rPr>
          <w:rFonts w:ascii="Arial" w:hAnsi="Arial" w:cs="Arial"/>
          <w:sz w:val="24"/>
          <w:szCs w:val="24"/>
        </w:rPr>
        <w:t xml:space="preserve">Despite these challenges there continues to be good areas of performance </w:t>
      </w:r>
    </w:p>
    <w:p w14:paraId="5F4832FE" w14:textId="77777777" w:rsidR="00840363" w:rsidRDefault="00840363" w:rsidP="00840363">
      <w:pPr>
        <w:pStyle w:val="ListParagraph"/>
        <w:ind w:left="709"/>
        <w:rPr>
          <w:rFonts w:ascii="Arial" w:hAnsi="Arial" w:cs="Arial"/>
          <w:sz w:val="24"/>
          <w:szCs w:val="24"/>
        </w:rPr>
      </w:pPr>
    </w:p>
    <w:p w14:paraId="5D1575C0" w14:textId="24E7B189" w:rsidR="00AC62AC" w:rsidRDefault="00AC62AC" w:rsidP="00840363">
      <w:pPr>
        <w:pStyle w:val="ListParagraph"/>
        <w:numPr>
          <w:ilvl w:val="0"/>
          <w:numId w:val="8"/>
        </w:numPr>
        <w:rPr>
          <w:rFonts w:ascii="Arial" w:hAnsi="Arial" w:cs="Arial"/>
          <w:sz w:val="24"/>
          <w:szCs w:val="24"/>
        </w:rPr>
      </w:pPr>
      <w:r>
        <w:rPr>
          <w:rFonts w:ascii="Arial" w:hAnsi="Arial" w:cs="Arial"/>
          <w:sz w:val="24"/>
          <w:szCs w:val="24"/>
        </w:rPr>
        <w:t xml:space="preserve">Comparator data for Adult Social Care shows a positive performance with 83% of measures performing in the top 2 quartiles. Actions are being taken to improve performance in lower quartile areas.  </w:t>
      </w:r>
    </w:p>
    <w:p w14:paraId="5C7866F3" w14:textId="159A5758" w:rsidR="00840363" w:rsidRDefault="00840363" w:rsidP="00840363">
      <w:pPr>
        <w:pStyle w:val="ListParagraph"/>
        <w:numPr>
          <w:ilvl w:val="0"/>
          <w:numId w:val="8"/>
        </w:numPr>
        <w:rPr>
          <w:rFonts w:ascii="Arial" w:hAnsi="Arial" w:cs="Arial"/>
          <w:sz w:val="24"/>
          <w:szCs w:val="24"/>
        </w:rPr>
      </w:pPr>
      <w:r>
        <w:rPr>
          <w:rFonts w:ascii="Arial" w:hAnsi="Arial" w:cs="Arial"/>
          <w:sz w:val="24"/>
          <w:szCs w:val="24"/>
        </w:rPr>
        <w:t xml:space="preserve">Waste management recycling and re-use rates continue to be above target </w:t>
      </w:r>
    </w:p>
    <w:p w14:paraId="35FFA55E" w14:textId="2DF7B39F" w:rsidR="00840363" w:rsidRDefault="00840363" w:rsidP="00840363">
      <w:pPr>
        <w:pStyle w:val="ListParagraph"/>
        <w:numPr>
          <w:ilvl w:val="0"/>
          <w:numId w:val="8"/>
        </w:numPr>
        <w:rPr>
          <w:rFonts w:ascii="Arial" w:hAnsi="Arial" w:cs="Arial"/>
          <w:sz w:val="24"/>
          <w:szCs w:val="24"/>
        </w:rPr>
      </w:pPr>
      <w:r>
        <w:rPr>
          <w:rFonts w:ascii="Arial" w:hAnsi="Arial" w:cs="Arial"/>
          <w:sz w:val="24"/>
          <w:szCs w:val="24"/>
        </w:rPr>
        <w:t>The number of people killed or seriously injured on our roads has seen a significant reduction in the past year</w:t>
      </w:r>
    </w:p>
    <w:p w14:paraId="0588E337" w14:textId="7689FA97" w:rsidR="008D1ED2" w:rsidRPr="0049202A" w:rsidRDefault="0049202A" w:rsidP="0049202A">
      <w:pPr>
        <w:rPr>
          <w:rFonts w:ascii="Arial" w:hAnsi="Arial" w:cs="Arial"/>
          <w:sz w:val="24"/>
          <w:szCs w:val="24"/>
        </w:rPr>
      </w:pPr>
      <w:r>
        <w:rPr>
          <w:rFonts w:ascii="Arial" w:hAnsi="Arial" w:cs="Arial"/>
          <w:sz w:val="24"/>
          <w:szCs w:val="24"/>
        </w:rPr>
        <w:tab/>
        <w:t>There are also challenges to service</w:t>
      </w:r>
      <w:r w:rsidR="00B71E4F">
        <w:rPr>
          <w:rFonts w:ascii="Arial" w:hAnsi="Arial" w:cs="Arial"/>
          <w:sz w:val="24"/>
          <w:szCs w:val="24"/>
        </w:rPr>
        <w:t>s including</w:t>
      </w:r>
      <w:r w:rsidR="0016682B" w:rsidRPr="0049202A">
        <w:rPr>
          <w:rFonts w:ascii="Arial" w:hAnsi="Arial" w:cs="Arial"/>
          <w:sz w:val="24"/>
          <w:szCs w:val="24"/>
        </w:rPr>
        <w:tab/>
        <w:t xml:space="preserve"> </w:t>
      </w:r>
    </w:p>
    <w:p w14:paraId="769B895B" w14:textId="53F5382D" w:rsidR="008D1ED2" w:rsidRDefault="0049202A" w:rsidP="0049202A">
      <w:pPr>
        <w:pStyle w:val="Heading1"/>
        <w:numPr>
          <w:ilvl w:val="0"/>
          <w:numId w:val="8"/>
        </w:numPr>
        <w:rPr>
          <w:rFonts w:cs="Arial"/>
          <w:szCs w:val="24"/>
        </w:rPr>
      </w:pPr>
      <w:r>
        <w:rPr>
          <w:rFonts w:cs="Arial"/>
          <w:szCs w:val="24"/>
        </w:rPr>
        <w:t xml:space="preserve">Children’s social care continues to receive more demand on services with higher numbers of </w:t>
      </w:r>
      <w:r w:rsidR="00AC62AC">
        <w:rPr>
          <w:rFonts w:cs="Arial"/>
          <w:szCs w:val="24"/>
        </w:rPr>
        <w:t xml:space="preserve">Referrals and </w:t>
      </w:r>
      <w:r>
        <w:rPr>
          <w:rFonts w:cs="Arial"/>
          <w:szCs w:val="24"/>
        </w:rPr>
        <w:t>Looked After Children</w:t>
      </w:r>
    </w:p>
    <w:p w14:paraId="333F0D02" w14:textId="5CC7AA89" w:rsidR="0049202A" w:rsidRPr="0049202A" w:rsidRDefault="0049202A" w:rsidP="0049202A">
      <w:pPr>
        <w:pStyle w:val="Heading1"/>
        <w:numPr>
          <w:ilvl w:val="0"/>
          <w:numId w:val="8"/>
        </w:numPr>
        <w:rPr>
          <w:rFonts w:cs="Arial"/>
          <w:szCs w:val="24"/>
        </w:rPr>
      </w:pPr>
      <w:r>
        <w:rPr>
          <w:rFonts w:cs="Arial"/>
          <w:szCs w:val="24"/>
        </w:rPr>
        <w:t xml:space="preserve">Leisure, libraries, theatres and cultural attractions have all experienced a significant downturn in visitor numbers. </w:t>
      </w:r>
    </w:p>
    <w:p w14:paraId="58FC8F4F" w14:textId="1A0F21C2" w:rsidR="00CE0448" w:rsidRPr="008C4A01" w:rsidRDefault="008C4A01" w:rsidP="00F13FC4">
      <w:pPr>
        <w:pStyle w:val="Heading1"/>
        <w:numPr>
          <w:ilvl w:val="0"/>
          <w:numId w:val="0"/>
        </w:numPr>
        <w:ind w:left="720"/>
        <w:rPr>
          <w:rFonts w:cs="Arial"/>
          <w:szCs w:val="24"/>
        </w:rPr>
      </w:pPr>
      <w:r w:rsidRPr="004E3B44">
        <w:rPr>
          <w:rFonts w:cs="Arial"/>
          <w:color w:val="FF0000"/>
          <w:szCs w:val="24"/>
        </w:rPr>
        <w:t xml:space="preserve"> </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50601" w:rsidRPr="00B76B0B" w14:paraId="44BB8BB6" w14:textId="77777777" w:rsidTr="00E74642">
        <w:tc>
          <w:tcPr>
            <w:tcW w:w="9243" w:type="dxa"/>
          </w:tcPr>
          <w:p w14:paraId="6C12C09C" w14:textId="77777777" w:rsidR="00950601" w:rsidRPr="00B76B0B" w:rsidRDefault="00950601" w:rsidP="00E74642">
            <w:pPr>
              <w:spacing w:before="120" w:after="120"/>
              <w:rPr>
                <w:rFonts w:ascii="Arial" w:hAnsi="Arial" w:cs="Arial"/>
                <w:b/>
              </w:rPr>
            </w:pPr>
            <w:r w:rsidRPr="00B76B0B">
              <w:rPr>
                <w:rFonts w:ascii="Arial" w:hAnsi="Arial" w:cs="Arial"/>
                <w:b/>
              </w:rPr>
              <w:t>List of Background Papers (This MUST be completed for all reports, but does not include items containing exempt or confidential information)</w:t>
            </w:r>
            <w:bookmarkStart w:id="19" w:name="Background"/>
            <w:bookmarkEnd w:id="19"/>
          </w:p>
          <w:p w14:paraId="267404A1" w14:textId="77777777" w:rsidR="00950601" w:rsidRPr="00B76B0B" w:rsidRDefault="00950601" w:rsidP="00E74642">
            <w:pPr>
              <w:spacing w:before="120" w:after="120"/>
              <w:rPr>
                <w:rFonts w:ascii="Arial" w:hAnsi="Arial" w:cs="Arial"/>
              </w:rPr>
            </w:pPr>
            <w:r w:rsidRPr="00B76B0B">
              <w:rPr>
                <w:rFonts w:ascii="Arial" w:hAnsi="Arial" w:cs="Arial"/>
              </w:rPr>
              <w:t xml:space="preserve">Business Plan and Financial Strategy 2018/19 – 2022/23 </w:t>
            </w:r>
          </w:p>
          <w:p w14:paraId="4BE253F4" w14:textId="292C2B6E" w:rsidR="00950601" w:rsidRPr="00B76B0B" w:rsidRDefault="00950601" w:rsidP="00E74642">
            <w:pPr>
              <w:spacing w:before="120" w:after="120"/>
              <w:rPr>
                <w:rFonts w:ascii="Arial" w:hAnsi="Arial" w:cs="Arial"/>
                <w:color w:val="FF0000"/>
              </w:rPr>
            </w:pPr>
            <w:r w:rsidRPr="00B76B0B">
              <w:rPr>
                <w:rFonts w:ascii="Arial" w:hAnsi="Arial" w:cs="Arial"/>
              </w:rPr>
              <w:lastRenderedPageBreak/>
              <w:t>Corporate Plan 201</w:t>
            </w:r>
            <w:r w:rsidR="00536957">
              <w:rPr>
                <w:rFonts w:ascii="Arial" w:hAnsi="Arial" w:cs="Arial"/>
              </w:rPr>
              <w:t>9/22</w:t>
            </w:r>
            <w:r w:rsidRPr="00B76B0B">
              <w:rPr>
                <w:rFonts w:ascii="Arial" w:hAnsi="Arial" w:cs="Arial"/>
              </w:rPr>
              <w:t xml:space="preserve">  </w:t>
            </w:r>
          </w:p>
        </w:tc>
      </w:tr>
      <w:tr w:rsidR="00950601" w:rsidRPr="00B76B0B" w14:paraId="65EC0B63" w14:textId="77777777" w:rsidTr="00E74642">
        <w:tc>
          <w:tcPr>
            <w:tcW w:w="9243" w:type="dxa"/>
          </w:tcPr>
          <w:p w14:paraId="69EB9750" w14:textId="77777777" w:rsidR="00950601" w:rsidRPr="00B76B0B" w:rsidRDefault="00950601" w:rsidP="00E74642">
            <w:pPr>
              <w:spacing w:before="120" w:after="120"/>
              <w:rPr>
                <w:rFonts w:ascii="Arial" w:hAnsi="Arial" w:cs="Arial"/>
                <w:b/>
              </w:rPr>
            </w:pPr>
            <w:r w:rsidRPr="00B76B0B">
              <w:rPr>
                <w:rFonts w:ascii="Arial" w:hAnsi="Arial" w:cs="Arial"/>
                <w:b/>
              </w:rPr>
              <w:lastRenderedPageBreak/>
              <w:t>Cabinet Member (Portfolio Holder)</w:t>
            </w:r>
          </w:p>
          <w:p w14:paraId="0E18BBDF" w14:textId="77777777" w:rsidR="00950601" w:rsidRPr="00B76B0B" w:rsidRDefault="00D16726" w:rsidP="00E74642">
            <w:pPr>
              <w:spacing w:before="120" w:after="120"/>
              <w:rPr>
                <w:rFonts w:ascii="Arial" w:hAnsi="Arial" w:cs="Arial"/>
                <w:color w:val="FF0000"/>
              </w:rPr>
            </w:pPr>
            <w:bookmarkStart w:id="20" w:name="Cabinet"/>
            <w:bookmarkEnd w:id="20"/>
            <w:r>
              <w:rPr>
                <w:rFonts w:ascii="Arial" w:hAnsi="Arial" w:cs="Arial"/>
              </w:rPr>
              <w:t>Cllr Lee Chapman</w:t>
            </w:r>
          </w:p>
        </w:tc>
      </w:tr>
      <w:tr w:rsidR="00950601" w:rsidRPr="00B76B0B" w14:paraId="13AFD815" w14:textId="77777777" w:rsidTr="00E74642">
        <w:tc>
          <w:tcPr>
            <w:tcW w:w="9243" w:type="dxa"/>
          </w:tcPr>
          <w:p w14:paraId="2B7DC9B4" w14:textId="77777777" w:rsidR="00950601" w:rsidRPr="00B76B0B" w:rsidRDefault="00950601" w:rsidP="00E74642">
            <w:pPr>
              <w:spacing w:before="120" w:after="120"/>
              <w:rPr>
                <w:rFonts w:ascii="Arial" w:hAnsi="Arial" w:cs="Arial"/>
              </w:rPr>
            </w:pPr>
            <w:r w:rsidRPr="00B76B0B">
              <w:rPr>
                <w:rFonts w:ascii="Arial" w:hAnsi="Arial" w:cs="Arial"/>
                <w:b/>
              </w:rPr>
              <w:t>Local Member</w:t>
            </w:r>
            <w:bookmarkStart w:id="21" w:name="local"/>
            <w:bookmarkEnd w:id="21"/>
            <w:r w:rsidRPr="00B76B0B">
              <w:rPr>
                <w:rFonts w:ascii="Arial" w:hAnsi="Arial" w:cs="Arial"/>
              </w:rPr>
              <w:t xml:space="preserve"> All</w:t>
            </w:r>
          </w:p>
        </w:tc>
      </w:tr>
      <w:tr w:rsidR="00950601" w:rsidRPr="00B76B0B" w14:paraId="3C010E6B" w14:textId="77777777" w:rsidTr="00E74642">
        <w:tc>
          <w:tcPr>
            <w:tcW w:w="9243" w:type="dxa"/>
          </w:tcPr>
          <w:p w14:paraId="5C01615D" w14:textId="77777777" w:rsidR="00950601" w:rsidRPr="00B76B0B" w:rsidRDefault="00950601" w:rsidP="00E74642">
            <w:pPr>
              <w:spacing w:before="120" w:after="120"/>
              <w:rPr>
                <w:rFonts w:ascii="Arial" w:hAnsi="Arial" w:cs="Arial"/>
                <w:b/>
              </w:rPr>
            </w:pPr>
            <w:r w:rsidRPr="00B76B0B">
              <w:rPr>
                <w:rFonts w:ascii="Arial" w:hAnsi="Arial" w:cs="Arial"/>
                <w:b/>
              </w:rPr>
              <w:t xml:space="preserve">Appendices  </w:t>
            </w:r>
            <w:hyperlink r:id="rId11" w:history="1">
              <w:r w:rsidRPr="00B76B0B">
                <w:rPr>
                  <w:rStyle w:val="Hyperlink"/>
                  <w:rFonts w:ascii="Arial" w:hAnsi="Arial" w:cs="Arial"/>
                </w:rPr>
                <w:t>https://shropshireperformance.inphase.com/</w:t>
              </w:r>
            </w:hyperlink>
            <w:r w:rsidRPr="00B76B0B">
              <w:rPr>
                <w:rFonts w:ascii="Arial" w:hAnsi="Arial" w:cs="Arial"/>
              </w:rPr>
              <w:t xml:space="preserve"> </w:t>
            </w:r>
          </w:p>
        </w:tc>
      </w:tr>
    </w:tbl>
    <w:p w14:paraId="0F92EC5A" w14:textId="77777777" w:rsidR="00950601" w:rsidRPr="00397631" w:rsidRDefault="00950601" w:rsidP="00950601">
      <w:pPr>
        <w:pStyle w:val="ListParagraph"/>
        <w:ind w:left="360"/>
        <w:rPr>
          <w:rFonts w:ascii="Arial" w:hAnsi="Arial" w:cs="Arial"/>
          <w:sz w:val="24"/>
          <w:szCs w:val="24"/>
        </w:rPr>
      </w:pPr>
    </w:p>
    <w:sectPr w:rsidR="00950601" w:rsidRPr="003976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EA09D" w14:textId="77777777" w:rsidR="00B93C28" w:rsidRDefault="00B93C28" w:rsidP="00B93C28">
      <w:pPr>
        <w:spacing w:after="0" w:line="240" w:lineRule="auto"/>
      </w:pPr>
      <w:r>
        <w:separator/>
      </w:r>
    </w:p>
  </w:endnote>
  <w:endnote w:type="continuationSeparator" w:id="0">
    <w:p w14:paraId="4409AFC1" w14:textId="77777777" w:rsidR="00B93C28" w:rsidRDefault="00B93C28" w:rsidP="00B93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1C91F" w14:textId="77777777" w:rsidR="00B93C28" w:rsidRDefault="00B93C28" w:rsidP="00B93C28">
      <w:pPr>
        <w:spacing w:after="0" w:line="240" w:lineRule="auto"/>
      </w:pPr>
      <w:r>
        <w:separator/>
      </w:r>
    </w:p>
  </w:footnote>
  <w:footnote w:type="continuationSeparator" w:id="0">
    <w:p w14:paraId="55035529" w14:textId="77777777" w:rsidR="00B93C28" w:rsidRDefault="00B93C28" w:rsidP="00B93C28">
      <w:pPr>
        <w:spacing w:after="0" w:line="240" w:lineRule="auto"/>
      </w:pPr>
      <w:r>
        <w:continuationSeparator/>
      </w:r>
    </w:p>
  </w:footnote>
  <w:footnote w:id="1">
    <w:p w14:paraId="64E9AE84" w14:textId="77777777" w:rsidR="00B93C28" w:rsidRDefault="00B93C28" w:rsidP="00B93C28">
      <w:pPr>
        <w:pStyle w:val="FootnoteText"/>
      </w:pPr>
      <w:r>
        <w:rPr>
          <w:rStyle w:val="FootnoteReference"/>
        </w:rPr>
        <w:footnoteRef/>
      </w:r>
      <w:r>
        <w:t xml:space="preserve"> Source: </w:t>
      </w:r>
      <w:hyperlink r:id="rId1" w:history="1">
        <w:r w:rsidRPr="00101169">
          <w:rPr>
            <w:rStyle w:val="Hyperlink"/>
          </w:rPr>
          <w:t>https://labs.thinkbroadband.com/local/shropshire,E06000051</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1F23554"/>
    <w:lvl w:ilvl="0">
      <w:start w:val="1"/>
      <w:numFmt w:val="upperLetter"/>
      <w:pStyle w:val="Heading1"/>
      <w:lvlText w:val="%1."/>
      <w:legacy w:legacy="1" w:legacySpace="144" w:legacyIndent="720"/>
      <w:lvlJc w:val="left"/>
      <w:pPr>
        <w:ind w:left="720" w:hanging="720"/>
      </w:pPr>
      <w:rPr>
        <w:rFonts w:cs="Times New Roman"/>
      </w:rPr>
    </w:lvl>
    <w:lvl w:ilvl="1">
      <w:start w:val="1"/>
      <w:numFmt w:val="decimal"/>
      <w:pStyle w:val="Heading2"/>
      <w:lvlText w:val="%2."/>
      <w:legacy w:legacy="1" w:legacySpace="144" w:legacyIndent="720"/>
      <w:lvlJc w:val="left"/>
      <w:pPr>
        <w:ind w:left="1440" w:hanging="720"/>
      </w:pPr>
      <w:rPr>
        <w:rFonts w:cs="Times New Roman"/>
      </w:rPr>
    </w:lvl>
    <w:lvl w:ilvl="2">
      <w:start w:val="1"/>
      <w:numFmt w:val="lowerLetter"/>
      <w:pStyle w:val="Heading3"/>
      <w:lvlText w:val="%3."/>
      <w:legacy w:legacy="1" w:legacySpace="144" w:legacyIndent="0"/>
      <w:lvlJc w:val="left"/>
      <w:rPr>
        <w:rFonts w:cs="Times New Roman"/>
      </w:rPr>
    </w:lvl>
    <w:lvl w:ilvl="3">
      <w:start w:val="1"/>
      <w:numFmt w:val="lowerRoman"/>
      <w:pStyle w:val="Heading4"/>
      <w:lvlText w:val="%4."/>
      <w:legacy w:legacy="1" w:legacySpace="142" w:legacyIndent="0"/>
      <w:lvlJc w:val="left"/>
      <w:rPr>
        <w:rFonts w:cs="Times New Roman"/>
      </w:rPr>
    </w:lvl>
    <w:lvl w:ilvl="4">
      <w:start w:val="1"/>
      <w:numFmt w:val="decimal"/>
      <w:pStyle w:val="Heading5"/>
      <w:lvlText w:val="%4..%5"/>
      <w:legacy w:legacy="1" w:legacySpace="144" w:legacyIndent="0"/>
      <w:lvlJc w:val="left"/>
      <w:rPr>
        <w:rFonts w:cs="Times New Roman"/>
      </w:rPr>
    </w:lvl>
    <w:lvl w:ilvl="5">
      <w:start w:val="1"/>
      <w:numFmt w:val="decimal"/>
      <w:pStyle w:val="Heading6"/>
      <w:lvlText w:val="%4..%5.%6"/>
      <w:legacy w:legacy="1" w:legacySpace="144" w:legacyIndent="0"/>
      <w:lvlJc w:val="left"/>
      <w:rPr>
        <w:rFonts w:cs="Times New Roman"/>
      </w:rPr>
    </w:lvl>
    <w:lvl w:ilvl="6">
      <w:start w:val="1"/>
      <w:numFmt w:val="decimal"/>
      <w:pStyle w:val="Heading7"/>
      <w:lvlText w:val="%4..%5.%6.%7"/>
      <w:legacy w:legacy="1" w:legacySpace="144" w:legacyIndent="0"/>
      <w:lvlJc w:val="left"/>
      <w:rPr>
        <w:rFonts w:cs="Times New Roman"/>
      </w:rPr>
    </w:lvl>
    <w:lvl w:ilvl="7">
      <w:start w:val="1"/>
      <w:numFmt w:val="decimal"/>
      <w:pStyle w:val="Heading8"/>
      <w:lvlText w:val="%4..%5.%6.%7.%8"/>
      <w:legacy w:legacy="1" w:legacySpace="144" w:legacyIndent="0"/>
      <w:lvlJc w:val="left"/>
      <w:rPr>
        <w:rFonts w:cs="Times New Roman"/>
      </w:rPr>
    </w:lvl>
    <w:lvl w:ilvl="8">
      <w:start w:val="1"/>
      <w:numFmt w:val="decimal"/>
      <w:pStyle w:val="Heading9"/>
      <w:lvlText w:val="%4..%5.%6.%7.%8.%9"/>
      <w:legacy w:legacy="1" w:legacySpace="144" w:legacyIndent="0"/>
      <w:lvlJc w:val="left"/>
      <w:rPr>
        <w:rFonts w:cs="Times New Roman"/>
      </w:rPr>
    </w:lvl>
  </w:abstractNum>
  <w:abstractNum w:abstractNumId="1" w15:restartNumberingAfterBreak="0">
    <w:nsid w:val="06C260D7"/>
    <w:multiLevelType w:val="multilevel"/>
    <w:tmpl w:val="D1900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EB3692"/>
    <w:multiLevelType w:val="multilevel"/>
    <w:tmpl w:val="550AC662"/>
    <w:lvl w:ilvl="0">
      <w:start w:val="7"/>
      <w:numFmt w:val="decimal"/>
      <w:lvlText w:val="%1"/>
      <w:lvlJc w:val="left"/>
      <w:pPr>
        <w:ind w:left="360" w:hanging="360"/>
      </w:pPr>
      <w:rPr>
        <w:rFonts w:hint="default"/>
      </w:rPr>
    </w:lvl>
    <w:lvl w:ilvl="1">
      <w:start w:val="1"/>
      <w:numFmt w:val="decimal"/>
      <w:lvlText w:val="%1.%2"/>
      <w:lvlJc w:val="left"/>
      <w:pPr>
        <w:ind w:left="-349" w:hanging="360"/>
      </w:pPr>
      <w:rPr>
        <w:rFonts w:hint="default"/>
        <w:color w:val="auto"/>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872" w:hanging="1800"/>
      </w:pPr>
      <w:rPr>
        <w:rFonts w:hint="default"/>
      </w:rPr>
    </w:lvl>
  </w:abstractNum>
  <w:abstractNum w:abstractNumId="3" w15:restartNumberingAfterBreak="0">
    <w:nsid w:val="0A5463FD"/>
    <w:multiLevelType w:val="hybridMultilevel"/>
    <w:tmpl w:val="372CF63C"/>
    <w:lvl w:ilvl="0" w:tplc="B8C86EB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E2405E"/>
    <w:multiLevelType w:val="multilevel"/>
    <w:tmpl w:val="794CEFE0"/>
    <w:lvl w:ilvl="0">
      <w:start w:val="1"/>
      <w:numFmt w:val="decimal"/>
      <w:lvlText w:val="%1."/>
      <w:lvlJc w:val="left"/>
      <w:pPr>
        <w:ind w:left="360" w:hanging="360"/>
      </w:pPr>
      <w:rPr>
        <w:rFonts w:hint="default"/>
      </w:rPr>
    </w:lvl>
    <w:lvl w:ilvl="1">
      <w:start w:val="1"/>
      <w:numFmt w:val="decimal"/>
      <w:lvlText w:val="%1.%2."/>
      <w:lvlJc w:val="left"/>
      <w:pPr>
        <w:ind w:left="715"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BA20E1"/>
    <w:multiLevelType w:val="multilevel"/>
    <w:tmpl w:val="456CD6F2"/>
    <w:lvl w:ilvl="0">
      <w:start w:val="1"/>
      <w:numFmt w:val="decimal"/>
      <w:lvlText w:val="%1"/>
      <w:lvlJc w:val="left"/>
      <w:pPr>
        <w:ind w:left="564" w:hanging="564"/>
      </w:pPr>
      <w:rPr>
        <w:rFonts w:hint="default"/>
      </w:rPr>
    </w:lvl>
    <w:lvl w:ilvl="1">
      <w:start w:val="1"/>
      <w:numFmt w:val="decimal"/>
      <w:lvlText w:val="%1.%2"/>
      <w:lvlJc w:val="left"/>
      <w:pPr>
        <w:ind w:left="-3" w:hanging="564"/>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6" w15:restartNumberingAfterBreak="0">
    <w:nsid w:val="21267857"/>
    <w:multiLevelType w:val="multilevel"/>
    <w:tmpl w:val="ABE63FC0"/>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AD38B7"/>
    <w:multiLevelType w:val="hybridMultilevel"/>
    <w:tmpl w:val="03181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8C1EA2"/>
    <w:multiLevelType w:val="multilevel"/>
    <w:tmpl w:val="ABE63FC0"/>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0430EA"/>
    <w:multiLevelType w:val="hybridMultilevel"/>
    <w:tmpl w:val="903E1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0F4AA1"/>
    <w:multiLevelType w:val="hybridMultilevel"/>
    <w:tmpl w:val="75D6057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1" w15:restartNumberingAfterBreak="0">
    <w:nsid w:val="388D3A7D"/>
    <w:multiLevelType w:val="hybridMultilevel"/>
    <w:tmpl w:val="B3E4CFAC"/>
    <w:lvl w:ilvl="0" w:tplc="562AFD8E">
      <w:numFmt w:val="bullet"/>
      <w:lvlText w:val=""/>
      <w:lvlJc w:val="left"/>
      <w:pPr>
        <w:ind w:left="1081" w:hanging="360"/>
      </w:pPr>
      <w:rPr>
        <w:rFonts w:ascii="Symbol" w:eastAsia="Times New Roman" w:hAnsi="Symbol" w:cs="Arial" w:hint="default"/>
      </w:rPr>
    </w:lvl>
    <w:lvl w:ilvl="1" w:tplc="08090003">
      <w:start w:val="1"/>
      <w:numFmt w:val="bullet"/>
      <w:lvlText w:val="o"/>
      <w:lvlJc w:val="left"/>
      <w:pPr>
        <w:ind w:left="1801" w:hanging="360"/>
      </w:pPr>
      <w:rPr>
        <w:rFonts w:ascii="Courier New" w:hAnsi="Courier New" w:cs="Courier New" w:hint="default"/>
      </w:rPr>
    </w:lvl>
    <w:lvl w:ilvl="2" w:tplc="08090005">
      <w:start w:val="1"/>
      <w:numFmt w:val="bullet"/>
      <w:lvlText w:val=""/>
      <w:lvlJc w:val="left"/>
      <w:pPr>
        <w:ind w:left="2521" w:hanging="360"/>
      </w:pPr>
      <w:rPr>
        <w:rFonts w:ascii="Wingdings" w:hAnsi="Wingdings" w:hint="default"/>
      </w:rPr>
    </w:lvl>
    <w:lvl w:ilvl="3" w:tplc="08090001">
      <w:start w:val="1"/>
      <w:numFmt w:val="bullet"/>
      <w:lvlText w:val=""/>
      <w:lvlJc w:val="left"/>
      <w:pPr>
        <w:ind w:left="3241" w:hanging="360"/>
      </w:pPr>
      <w:rPr>
        <w:rFonts w:ascii="Symbol" w:hAnsi="Symbol" w:hint="default"/>
      </w:rPr>
    </w:lvl>
    <w:lvl w:ilvl="4" w:tplc="08090003">
      <w:start w:val="1"/>
      <w:numFmt w:val="bullet"/>
      <w:lvlText w:val="o"/>
      <w:lvlJc w:val="left"/>
      <w:pPr>
        <w:ind w:left="3961" w:hanging="360"/>
      </w:pPr>
      <w:rPr>
        <w:rFonts w:ascii="Courier New" w:hAnsi="Courier New" w:cs="Courier New" w:hint="default"/>
      </w:rPr>
    </w:lvl>
    <w:lvl w:ilvl="5" w:tplc="08090005">
      <w:start w:val="1"/>
      <w:numFmt w:val="bullet"/>
      <w:lvlText w:val=""/>
      <w:lvlJc w:val="left"/>
      <w:pPr>
        <w:ind w:left="4681" w:hanging="360"/>
      </w:pPr>
      <w:rPr>
        <w:rFonts w:ascii="Wingdings" w:hAnsi="Wingdings" w:hint="default"/>
      </w:rPr>
    </w:lvl>
    <w:lvl w:ilvl="6" w:tplc="08090001">
      <w:start w:val="1"/>
      <w:numFmt w:val="bullet"/>
      <w:lvlText w:val=""/>
      <w:lvlJc w:val="left"/>
      <w:pPr>
        <w:ind w:left="5401" w:hanging="360"/>
      </w:pPr>
      <w:rPr>
        <w:rFonts w:ascii="Symbol" w:hAnsi="Symbol" w:hint="default"/>
      </w:rPr>
    </w:lvl>
    <w:lvl w:ilvl="7" w:tplc="08090003">
      <w:start w:val="1"/>
      <w:numFmt w:val="bullet"/>
      <w:lvlText w:val="o"/>
      <w:lvlJc w:val="left"/>
      <w:pPr>
        <w:ind w:left="6121" w:hanging="360"/>
      </w:pPr>
      <w:rPr>
        <w:rFonts w:ascii="Courier New" w:hAnsi="Courier New" w:cs="Courier New" w:hint="default"/>
      </w:rPr>
    </w:lvl>
    <w:lvl w:ilvl="8" w:tplc="08090005">
      <w:start w:val="1"/>
      <w:numFmt w:val="bullet"/>
      <w:lvlText w:val=""/>
      <w:lvlJc w:val="left"/>
      <w:pPr>
        <w:ind w:left="6841" w:hanging="360"/>
      </w:pPr>
      <w:rPr>
        <w:rFonts w:ascii="Wingdings" w:hAnsi="Wingdings" w:hint="default"/>
      </w:rPr>
    </w:lvl>
  </w:abstractNum>
  <w:abstractNum w:abstractNumId="12" w15:restartNumberingAfterBreak="0">
    <w:nsid w:val="394D6D98"/>
    <w:multiLevelType w:val="hybridMultilevel"/>
    <w:tmpl w:val="C6A07796"/>
    <w:lvl w:ilvl="0" w:tplc="5A30398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F90201"/>
    <w:multiLevelType w:val="hybridMultilevel"/>
    <w:tmpl w:val="33607A68"/>
    <w:lvl w:ilvl="0" w:tplc="7100AA74">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7026618"/>
    <w:multiLevelType w:val="multilevel"/>
    <w:tmpl w:val="D6C033D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7B530A9"/>
    <w:multiLevelType w:val="multilevel"/>
    <w:tmpl w:val="58E0031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F1470FA"/>
    <w:multiLevelType w:val="multilevel"/>
    <w:tmpl w:val="FA18ECA0"/>
    <w:lvl w:ilvl="0">
      <w:start w:val="6"/>
      <w:numFmt w:val="decimal"/>
      <w:lvlText w:val="%1"/>
      <w:lvlJc w:val="left"/>
      <w:pPr>
        <w:ind w:left="360" w:hanging="360"/>
      </w:pPr>
      <w:rPr>
        <w:rFonts w:cs="Arial" w:hint="default"/>
      </w:rPr>
    </w:lvl>
    <w:lvl w:ilvl="1">
      <w:start w:val="1"/>
      <w:numFmt w:val="decimal"/>
      <w:lvlText w:val="%1.%2"/>
      <w:lvlJc w:val="left"/>
      <w:pPr>
        <w:ind w:left="-349" w:hanging="360"/>
      </w:pPr>
      <w:rPr>
        <w:rFonts w:cs="Arial" w:hint="default"/>
        <w:color w:val="auto"/>
      </w:rPr>
    </w:lvl>
    <w:lvl w:ilvl="2">
      <w:start w:val="1"/>
      <w:numFmt w:val="decimal"/>
      <w:lvlText w:val="%1.%2.%3"/>
      <w:lvlJc w:val="left"/>
      <w:pPr>
        <w:ind w:left="-698" w:hanging="720"/>
      </w:pPr>
      <w:rPr>
        <w:rFonts w:cs="Arial" w:hint="default"/>
      </w:rPr>
    </w:lvl>
    <w:lvl w:ilvl="3">
      <w:start w:val="1"/>
      <w:numFmt w:val="decimal"/>
      <w:lvlText w:val="%1.%2.%3.%4"/>
      <w:lvlJc w:val="left"/>
      <w:pPr>
        <w:ind w:left="-1047" w:hanging="1080"/>
      </w:pPr>
      <w:rPr>
        <w:rFonts w:cs="Arial" w:hint="default"/>
      </w:rPr>
    </w:lvl>
    <w:lvl w:ilvl="4">
      <w:start w:val="1"/>
      <w:numFmt w:val="decimal"/>
      <w:lvlText w:val="%1.%2.%3.%4.%5"/>
      <w:lvlJc w:val="left"/>
      <w:pPr>
        <w:ind w:left="-1756" w:hanging="1080"/>
      </w:pPr>
      <w:rPr>
        <w:rFonts w:cs="Arial" w:hint="default"/>
      </w:rPr>
    </w:lvl>
    <w:lvl w:ilvl="5">
      <w:start w:val="1"/>
      <w:numFmt w:val="decimal"/>
      <w:lvlText w:val="%1.%2.%3.%4.%5.%6"/>
      <w:lvlJc w:val="left"/>
      <w:pPr>
        <w:ind w:left="-2105" w:hanging="1440"/>
      </w:pPr>
      <w:rPr>
        <w:rFonts w:cs="Arial" w:hint="default"/>
      </w:rPr>
    </w:lvl>
    <w:lvl w:ilvl="6">
      <w:start w:val="1"/>
      <w:numFmt w:val="decimal"/>
      <w:lvlText w:val="%1.%2.%3.%4.%5.%6.%7"/>
      <w:lvlJc w:val="left"/>
      <w:pPr>
        <w:ind w:left="-2814" w:hanging="1440"/>
      </w:pPr>
      <w:rPr>
        <w:rFonts w:cs="Arial" w:hint="default"/>
      </w:rPr>
    </w:lvl>
    <w:lvl w:ilvl="7">
      <w:start w:val="1"/>
      <w:numFmt w:val="decimal"/>
      <w:lvlText w:val="%1.%2.%3.%4.%5.%6.%7.%8"/>
      <w:lvlJc w:val="left"/>
      <w:pPr>
        <w:ind w:left="-3163" w:hanging="1800"/>
      </w:pPr>
      <w:rPr>
        <w:rFonts w:cs="Arial" w:hint="default"/>
      </w:rPr>
    </w:lvl>
    <w:lvl w:ilvl="8">
      <w:start w:val="1"/>
      <w:numFmt w:val="decimal"/>
      <w:lvlText w:val="%1.%2.%3.%4.%5.%6.%7.%8.%9"/>
      <w:lvlJc w:val="left"/>
      <w:pPr>
        <w:ind w:left="-3872" w:hanging="1800"/>
      </w:pPr>
      <w:rPr>
        <w:rFonts w:cs="Arial" w:hint="default"/>
      </w:rPr>
    </w:lvl>
  </w:abstractNum>
  <w:abstractNum w:abstractNumId="17" w15:restartNumberingAfterBreak="0">
    <w:nsid w:val="5149318A"/>
    <w:multiLevelType w:val="hybridMultilevel"/>
    <w:tmpl w:val="6DE2D9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7479F8"/>
    <w:multiLevelType w:val="multilevel"/>
    <w:tmpl w:val="794CEFE0"/>
    <w:lvl w:ilvl="0">
      <w:start w:val="1"/>
      <w:numFmt w:val="decimal"/>
      <w:lvlText w:val="%1."/>
      <w:lvlJc w:val="left"/>
      <w:pPr>
        <w:ind w:left="360" w:hanging="360"/>
      </w:pPr>
      <w:rPr>
        <w:rFonts w:hint="default"/>
      </w:rPr>
    </w:lvl>
    <w:lvl w:ilvl="1">
      <w:start w:val="1"/>
      <w:numFmt w:val="decimal"/>
      <w:lvlText w:val="%1.%2."/>
      <w:lvlJc w:val="left"/>
      <w:pPr>
        <w:ind w:left="715"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FB01AC"/>
    <w:multiLevelType w:val="hybridMultilevel"/>
    <w:tmpl w:val="7542ECF6"/>
    <w:lvl w:ilvl="0" w:tplc="F7DEB9A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D567156"/>
    <w:multiLevelType w:val="hybridMultilevel"/>
    <w:tmpl w:val="6010B16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60486D29"/>
    <w:multiLevelType w:val="multilevel"/>
    <w:tmpl w:val="06822A7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61112570"/>
    <w:multiLevelType w:val="hybridMultilevel"/>
    <w:tmpl w:val="05529A50"/>
    <w:lvl w:ilvl="0" w:tplc="A1FE2C04">
      <w:numFmt w:val="bullet"/>
      <w:lvlText w:val="-"/>
      <w:lvlJc w:val="left"/>
      <w:pPr>
        <w:ind w:left="1080" w:hanging="360"/>
      </w:pPr>
      <w:rPr>
        <w:rFonts w:ascii="Arial" w:eastAsia="Calibr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3" w15:restartNumberingAfterBreak="0">
    <w:nsid w:val="614A1178"/>
    <w:multiLevelType w:val="hybridMultilevel"/>
    <w:tmpl w:val="A538BE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1E25A6E"/>
    <w:multiLevelType w:val="hybridMultilevel"/>
    <w:tmpl w:val="D1C63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5A1439"/>
    <w:multiLevelType w:val="hybridMultilevel"/>
    <w:tmpl w:val="E1DC4E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0B4027F"/>
    <w:multiLevelType w:val="multilevel"/>
    <w:tmpl w:val="BFF828E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FC69FA"/>
    <w:multiLevelType w:val="hybridMultilevel"/>
    <w:tmpl w:val="DF8220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9C267DF"/>
    <w:multiLevelType w:val="hybridMultilevel"/>
    <w:tmpl w:val="42DA26EE"/>
    <w:lvl w:ilvl="0" w:tplc="3B72F41E">
      <w:start w:val="1"/>
      <w:numFmt w:val="bullet"/>
      <w:lvlText w:val="•"/>
      <w:lvlJc w:val="left"/>
      <w:pPr>
        <w:tabs>
          <w:tab w:val="num" w:pos="720"/>
        </w:tabs>
        <w:ind w:left="720" w:hanging="360"/>
      </w:pPr>
      <w:rPr>
        <w:rFonts w:ascii="Arial" w:hAnsi="Aria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99E6AFB8">
      <w:start w:val="1"/>
      <w:numFmt w:val="bullet"/>
      <w:lvlText w:val="•"/>
      <w:lvlJc w:val="left"/>
      <w:pPr>
        <w:tabs>
          <w:tab w:val="num" w:pos="2160"/>
        </w:tabs>
        <w:ind w:left="2160" w:hanging="360"/>
      </w:pPr>
      <w:rPr>
        <w:rFonts w:ascii="Arial" w:hAnsi="Arial" w:cs="Times New Roman" w:hint="default"/>
      </w:rPr>
    </w:lvl>
    <w:lvl w:ilvl="3" w:tplc="ABE0669A">
      <w:start w:val="1"/>
      <w:numFmt w:val="bullet"/>
      <w:lvlText w:val="•"/>
      <w:lvlJc w:val="left"/>
      <w:pPr>
        <w:tabs>
          <w:tab w:val="num" w:pos="2880"/>
        </w:tabs>
        <w:ind w:left="2880" w:hanging="360"/>
      </w:pPr>
      <w:rPr>
        <w:rFonts w:ascii="Arial" w:hAnsi="Arial" w:cs="Times New Roman" w:hint="default"/>
      </w:rPr>
    </w:lvl>
    <w:lvl w:ilvl="4" w:tplc="7A603906">
      <w:start w:val="1"/>
      <w:numFmt w:val="bullet"/>
      <w:lvlText w:val="•"/>
      <w:lvlJc w:val="left"/>
      <w:pPr>
        <w:tabs>
          <w:tab w:val="num" w:pos="3600"/>
        </w:tabs>
        <w:ind w:left="3600" w:hanging="360"/>
      </w:pPr>
      <w:rPr>
        <w:rFonts w:ascii="Arial" w:hAnsi="Arial" w:cs="Times New Roman" w:hint="default"/>
      </w:rPr>
    </w:lvl>
    <w:lvl w:ilvl="5" w:tplc="1AD494A2">
      <w:start w:val="1"/>
      <w:numFmt w:val="bullet"/>
      <w:lvlText w:val="•"/>
      <w:lvlJc w:val="left"/>
      <w:pPr>
        <w:tabs>
          <w:tab w:val="num" w:pos="4320"/>
        </w:tabs>
        <w:ind w:left="4320" w:hanging="360"/>
      </w:pPr>
      <w:rPr>
        <w:rFonts w:ascii="Arial" w:hAnsi="Arial" w:cs="Times New Roman" w:hint="default"/>
      </w:rPr>
    </w:lvl>
    <w:lvl w:ilvl="6" w:tplc="93BAAFCC">
      <w:start w:val="1"/>
      <w:numFmt w:val="bullet"/>
      <w:lvlText w:val="•"/>
      <w:lvlJc w:val="left"/>
      <w:pPr>
        <w:tabs>
          <w:tab w:val="num" w:pos="5040"/>
        </w:tabs>
        <w:ind w:left="5040" w:hanging="360"/>
      </w:pPr>
      <w:rPr>
        <w:rFonts w:ascii="Arial" w:hAnsi="Arial" w:cs="Times New Roman" w:hint="default"/>
      </w:rPr>
    </w:lvl>
    <w:lvl w:ilvl="7" w:tplc="B4C21AAC">
      <w:start w:val="1"/>
      <w:numFmt w:val="bullet"/>
      <w:lvlText w:val="•"/>
      <w:lvlJc w:val="left"/>
      <w:pPr>
        <w:tabs>
          <w:tab w:val="num" w:pos="5760"/>
        </w:tabs>
        <w:ind w:left="5760" w:hanging="360"/>
      </w:pPr>
      <w:rPr>
        <w:rFonts w:ascii="Arial" w:hAnsi="Arial" w:cs="Times New Roman" w:hint="default"/>
      </w:rPr>
    </w:lvl>
    <w:lvl w:ilvl="8" w:tplc="7A50DB50">
      <w:start w:val="1"/>
      <w:numFmt w:val="bullet"/>
      <w:lvlText w:val="•"/>
      <w:lvlJc w:val="left"/>
      <w:pPr>
        <w:tabs>
          <w:tab w:val="num" w:pos="6480"/>
        </w:tabs>
        <w:ind w:left="6480" w:hanging="360"/>
      </w:pPr>
      <w:rPr>
        <w:rFonts w:ascii="Arial" w:hAnsi="Arial" w:cs="Times New Roman" w:hint="default"/>
      </w:rPr>
    </w:lvl>
  </w:abstractNum>
  <w:num w:numId="1">
    <w:abstractNumId w:val="18"/>
  </w:num>
  <w:num w:numId="2">
    <w:abstractNumId w:val="5"/>
  </w:num>
  <w:num w:numId="3">
    <w:abstractNumId w:val="0"/>
  </w:num>
  <w:num w:numId="4">
    <w:abstractNumId w:val="19"/>
  </w:num>
  <w:num w:numId="5">
    <w:abstractNumId w:val="17"/>
  </w:num>
  <w:num w:numId="6">
    <w:abstractNumId w:val="21"/>
  </w:num>
  <w:num w:numId="7">
    <w:abstractNumId w:val="16"/>
  </w:num>
  <w:num w:numId="8">
    <w:abstractNumId w:val="13"/>
  </w:num>
  <w:num w:numId="9">
    <w:abstractNumId w:val="23"/>
  </w:num>
  <w:num w:numId="10">
    <w:abstractNumId w:val="12"/>
  </w:num>
  <w:num w:numId="11">
    <w:abstractNumId w:val="22"/>
  </w:num>
  <w:num w:numId="12">
    <w:abstractNumId w:val="2"/>
  </w:num>
  <w:num w:numId="13">
    <w:abstractNumId w:val="4"/>
  </w:num>
  <w:num w:numId="14">
    <w:abstractNumId w:val="7"/>
  </w:num>
  <w:num w:numId="15">
    <w:abstractNumId w:val="25"/>
  </w:num>
  <w:num w:numId="16">
    <w:abstractNumId w:val="11"/>
  </w:num>
  <w:num w:numId="17">
    <w:abstractNumId w:val="14"/>
  </w:num>
  <w:num w:numId="18">
    <w:abstractNumId w:val="26"/>
  </w:num>
  <w:num w:numId="19">
    <w:abstractNumId w:val="15"/>
  </w:num>
  <w:num w:numId="20">
    <w:abstractNumId w:val="8"/>
  </w:num>
  <w:num w:numId="21">
    <w:abstractNumId w:val="1"/>
  </w:num>
  <w:num w:numId="22">
    <w:abstractNumId w:val="20"/>
  </w:num>
  <w:num w:numId="23">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8"/>
  </w:num>
  <w:num w:numId="26">
    <w:abstractNumId w:val="27"/>
  </w:num>
  <w:num w:numId="27">
    <w:abstractNumId w:val="3"/>
  </w:num>
  <w:num w:numId="28">
    <w:abstractNumId w:val="6"/>
  </w:num>
  <w:num w:numId="29">
    <w:abstractNumId w:val="24"/>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A64"/>
    <w:rsid w:val="00002569"/>
    <w:rsid w:val="00002CA7"/>
    <w:rsid w:val="00006068"/>
    <w:rsid w:val="000250CD"/>
    <w:rsid w:val="000307CB"/>
    <w:rsid w:val="0003110C"/>
    <w:rsid w:val="00033EC8"/>
    <w:rsid w:val="00042380"/>
    <w:rsid w:val="000519EC"/>
    <w:rsid w:val="000565DD"/>
    <w:rsid w:val="00077FEA"/>
    <w:rsid w:val="00082010"/>
    <w:rsid w:val="00085A96"/>
    <w:rsid w:val="000913CE"/>
    <w:rsid w:val="00097DFB"/>
    <w:rsid w:val="000A049E"/>
    <w:rsid w:val="000A325F"/>
    <w:rsid w:val="000A33FE"/>
    <w:rsid w:val="000A744B"/>
    <w:rsid w:val="000B1A0D"/>
    <w:rsid w:val="000C073F"/>
    <w:rsid w:val="000C0F73"/>
    <w:rsid w:val="000C286D"/>
    <w:rsid w:val="000C4F47"/>
    <w:rsid w:val="000C5859"/>
    <w:rsid w:val="000D4CA4"/>
    <w:rsid w:val="000D787D"/>
    <w:rsid w:val="000E141D"/>
    <w:rsid w:val="000E3DAD"/>
    <w:rsid w:val="000F75C6"/>
    <w:rsid w:val="00105572"/>
    <w:rsid w:val="0010641E"/>
    <w:rsid w:val="00114E38"/>
    <w:rsid w:val="00116BA6"/>
    <w:rsid w:val="00117286"/>
    <w:rsid w:val="0011781D"/>
    <w:rsid w:val="00117E27"/>
    <w:rsid w:val="0012476B"/>
    <w:rsid w:val="0013131E"/>
    <w:rsid w:val="00137863"/>
    <w:rsid w:val="0014140C"/>
    <w:rsid w:val="00143116"/>
    <w:rsid w:val="00152A44"/>
    <w:rsid w:val="00152F59"/>
    <w:rsid w:val="001601FF"/>
    <w:rsid w:val="00163A64"/>
    <w:rsid w:val="0016682B"/>
    <w:rsid w:val="00170670"/>
    <w:rsid w:val="001744A1"/>
    <w:rsid w:val="001806F4"/>
    <w:rsid w:val="00181D38"/>
    <w:rsid w:val="001948DB"/>
    <w:rsid w:val="001A17E3"/>
    <w:rsid w:val="001A3725"/>
    <w:rsid w:val="001A5880"/>
    <w:rsid w:val="001C1E64"/>
    <w:rsid w:val="001D2694"/>
    <w:rsid w:val="001D7497"/>
    <w:rsid w:val="001E4A8E"/>
    <w:rsid w:val="001F6A42"/>
    <w:rsid w:val="00205A80"/>
    <w:rsid w:val="002144B3"/>
    <w:rsid w:val="00230416"/>
    <w:rsid w:val="00231947"/>
    <w:rsid w:val="00231D57"/>
    <w:rsid w:val="002321AB"/>
    <w:rsid w:val="0024418B"/>
    <w:rsid w:val="002500E4"/>
    <w:rsid w:val="0025631D"/>
    <w:rsid w:val="0025684C"/>
    <w:rsid w:val="00275828"/>
    <w:rsid w:val="00283B41"/>
    <w:rsid w:val="002873CA"/>
    <w:rsid w:val="002954C0"/>
    <w:rsid w:val="002A4635"/>
    <w:rsid w:val="002A4CB9"/>
    <w:rsid w:val="002B7763"/>
    <w:rsid w:val="002B7F1F"/>
    <w:rsid w:val="002C6B27"/>
    <w:rsid w:val="002D4439"/>
    <w:rsid w:val="002D6772"/>
    <w:rsid w:val="002E53C2"/>
    <w:rsid w:val="002E77B6"/>
    <w:rsid w:val="002F3CBB"/>
    <w:rsid w:val="00302BF5"/>
    <w:rsid w:val="003051CC"/>
    <w:rsid w:val="00305B1A"/>
    <w:rsid w:val="0030625E"/>
    <w:rsid w:val="00320599"/>
    <w:rsid w:val="00323ACD"/>
    <w:rsid w:val="003339AE"/>
    <w:rsid w:val="00345841"/>
    <w:rsid w:val="00350890"/>
    <w:rsid w:val="0035217F"/>
    <w:rsid w:val="003522F2"/>
    <w:rsid w:val="00355D18"/>
    <w:rsid w:val="00363A11"/>
    <w:rsid w:val="003660E4"/>
    <w:rsid w:val="00370F13"/>
    <w:rsid w:val="00372432"/>
    <w:rsid w:val="00391716"/>
    <w:rsid w:val="00397631"/>
    <w:rsid w:val="003A6BD7"/>
    <w:rsid w:val="003B157F"/>
    <w:rsid w:val="003B265F"/>
    <w:rsid w:val="003C679F"/>
    <w:rsid w:val="003D0BC8"/>
    <w:rsid w:val="003E2A61"/>
    <w:rsid w:val="003E2C74"/>
    <w:rsid w:val="003E484B"/>
    <w:rsid w:val="003F5B64"/>
    <w:rsid w:val="0041099E"/>
    <w:rsid w:val="0041253F"/>
    <w:rsid w:val="004149C8"/>
    <w:rsid w:val="00420F7E"/>
    <w:rsid w:val="004227C9"/>
    <w:rsid w:val="0042363D"/>
    <w:rsid w:val="00424358"/>
    <w:rsid w:val="00424F23"/>
    <w:rsid w:val="004366E2"/>
    <w:rsid w:val="00440221"/>
    <w:rsid w:val="00462577"/>
    <w:rsid w:val="00467BB4"/>
    <w:rsid w:val="004708FE"/>
    <w:rsid w:val="00471152"/>
    <w:rsid w:val="00481F06"/>
    <w:rsid w:val="0049202A"/>
    <w:rsid w:val="00494126"/>
    <w:rsid w:val="004946AC"/>
    <w:rsid w:val="004A0F60"/>
    <w:rsid w:val="004A3BE2"/>
    <w:rsid w:val="004B70E0"/>
    <w:rsid w:val="004C173C"/>
    <w:rsid w:val="004C5C8D"/>
    <w:rsid w:val="004E1E49"/>
    <w:rsid w:val="004E2302"/>
    <w:rsid w:val="004E3B44"/>
    <w:rsid w:val="004F1A0D"/>
    <w:rsid w:val="005041D2"/>
    <w:rsid w:val="005052EB"/>
    <w:rsid w:val="00505A5E"/>
    <w:rsid w:val="00517856"/>
    <w:rsid w:val="005203FD"/>
    <w:rsid w:val="00523335"/>
    <w:rsid w:val="0053332E"/>
    <w:rsid w:val="00533B9F"/>
    <w:rsid w:val="00536957"/>
    <w:rsid w:val="005504B6"/>
    <w:rsid w:val="00551501"/>
    <w:rsid w:val="00551578"/>
    <w:rsid w:val="00555EF0"/>
    <w:rsid w:val="0056238B"/>
    <w:rsid w:val="00574225"/>
    <w:rsid w:val="005876BC"/>
    <w:rsid w:val="00587980"/>
    <w:rsid w:val="00587B74"/>
    <w:rsid w:val="00592B5A"/>
    <w:rsid w:val="005974B2"/>
    <w:rsid w:val="005A2E2A"/>
    <w:rsid w:val="005B3653"/>
    <w:rsid w:val="005B5F20"/>
    <w:rsid w:val="005B62D4"/>
    <w:rsid w:val="005D4048"/>
    <w:rsid w:val="005D69A4"/>
    <w:rsid w:val="005F14CA"/>
    <w:rsid w:val="005F4D0C"/>
    <w:rsid w:val="0061386F"/>
    <w:rsid w:val="00625412"/>
    <w:rsid w:val="00627A16"/>
    <w:rsid w:val="00633300"/>
    <w:rsid w:val="00645254"/>
    <w:rsid w:val="006514D8"/>
    <w:rsid w:val="00653933"/>
    <w:rsid w:val="0066138A"/>
    <w:rsid w:val="00664676"/>
    <w:rsid w:val="00664879"/>
    <w:rsid w:val="00665211"/>
    <w:rsid w:val="00670AB3"/>
    <w:rsid w:val="00675888"/>
    <w:rsid w:val="00680273"/>
    <w:rsid w:val="006939E9"/>
    <w:rsid w:val="006A27BB"/>
    <w:rsid w:val="006C2DA0"/>
    <w:rsid w:val="006C3125"/>
    <w:rsid w:val="006C4820"/>
    <w:rsid w:val="006C6BFC"/>
    <w:rsid w:val="006D4D45"/>
    <w:rsid w:val="006D6B9A"/>
    <w:rsid w:val="006F0C28"/>
    <w:rsid w:val="006F6249"/>
    <w:rsid w:val="006F6FD9"/>
    <w:rsid w:val="00700AD8"/>
    <w:rsid w:val="00703EA0"/>
    <w:rsid w:val="00710D92"/>
    <w:rsid w:val="007169DB"/>
    <w:rsid w:val="00717D93"/>
    <w:rsid w:val="00723242"/>
    <w:rsid w:val="007240D8"/>
    <w:rsid w:val="00735BC9"/>
    <w:rsid w:val="007407BA"/>
    <w:rsid w:val="00741E70"/>
    <w:rsid w:val="00743269"/>
    <w:rsid w:val="00752A75"/>
    <w:rsid w:val="00753DEC"/>
    <w:rsid w:val="00756BC9"/>
    <w:rsid w:val="00756D03"/>
    <w:rsid w:val="007610AA"/>
    <w:rsid w:val="007628AC"/>
    <w:rsid w:val="0076796A"/>
    <w:rsid w:val="007958AE"/>
    <w:rsid w:val="007C29F7"/>
    <w:rsid w:val="007C4BD0"/>
    <w:rsid w:val="007C6F6A"/>
    <w:rsid w:val="007D16FA"/>
    <w:rsid w:val="007D2E97"/>
    <w:rsid w:val="007D71B3"/>
    <w:rsid w:val="007D7E6E"/>
    <w:rsid w:val="007D7EA0"/>
    <w:rsid w:val="007E2454"/>
    <w:rsid w:val="007E519E"/>
    <w:rsid w:val="007F1AE4"/>
    <w:rsid w:val="008006B7"/>
    <w:rsid w:val="008018BC"/>
    <w:rsid w:val="00805507"/>
    <w:rsid w:val="0080648C"/>
    <w:rsid w:val="00822CBC"/>
    <w:rsid w:val="00830128"/>
    <w:rsid w:val="0083096C"/>
    <w:rsid w:val="00830E96"/>
    <w:rsid w:val="00836D9A"/>
    <w:rsid w:val="00840363"/>
    <w:rsid w:val="00842590"/>
    <w:rsid w:val="008471DB"/>
    <w:rsid w:val="0085294D"/>
    <w:rsid w:val="00862D4B"/>
    <w:rsid w:val="00863F0A"/>
    <w:rsid w:val="00864939"/>
    <w:rsid w:val="008705A4"/>
    <w:rsid w:val="0087120E"/>
    <w:rsid w:val="0088051A"/>
    <w:rsid w:val="008A0AEA"/>
    <w:rsid w:val="008B4640"/>
    <w:rsid w:val="008C1B35"/>
    <w:rsid w:val="008C3E57"/>
    <w:rsid w:val="008C4A01"/>
    <w:rsid w:val="008C5995"/>
    <w:rsid w:val="008D1ED2"/>
    <w:rsid w:val="008D321A"/>
    <w:rsid w:val="008D5F36"/>
    <w:rsid w:val="008E110B"/>
    <w:rsid w:val="008F0C9D"/>
    <w:rsid w:val="008F411D"/>
    <w:rsid w:val="008F4372"/>
    <w:rsid w:val="008F6072"/>
    <w:rsid w:val="00906E83"/>
    <w:rsid w:val="00911C82"/>
    <w:rsid w:val="00914E23"/>
    <w:rsid w:val="009311D4"/>
    <w:rsid w:val="009341D8"/>
    <w:rsid w:val="00950601"/>
    <w:rsid w:val="00951195"/>
    <w:rsid w:val="009529EF"/>
    <w:rsid w:val="0095308F"/>
    <w:rsid w:val="00955453"/>
    <w:rsid w:val="00957151"/>
    <w:rsid w:val="009601A0"/>
    <w:rsid w:val="0096473E"/>
    <w:rsid w:val="00966236"/>
    <w:rsid w:val="00967DF7"/>
    <w:rsid w:val="00975C3C"/>
    <w:rsid w:val="00975EC3"/>
    <w:rsid w:val="00977739"/>
    <w:rsid w:val="00986531"/>
    <w:rsid w:val="009914FD"/>
    <w:rsid w:val="00992B46"/>
    <w:rsid w:val="00996EE0"/>
    <w:rsid w:val="009A224D"/>
    <w:rsid w:val="009A4489"/>
    <w:rsid w:val="009A7C3D"/>
    <w:rsid w:val="009B03AB"/>
    <w:rsid w:val="009C7D34"/>
    <w:rsid w:val="009E235D"/>
    <w:rsid w:val="009E45DB"/>
    <w:rsid w:val="009E4957"/>
    <w:rsid w:val="009F68A4"/>
    <w:rsid w:val="00A11117"/>
    <w:rsid w:val="00A1209F"/>
    <w:rsid w:val="00A169B9"/>
    <w:rsid w:val="00A21079"/>
    <w:rsid w:val="00A25FA4"/>
    <w:rsid w:val="00A31216"/>
    <w:rsid w:val="00A62ADC"/>
    <w:rsid w:val="00A6382E"/>
    <w:rsid w:val="00A64ACC"/>
    <w:rsid w:val="00A7100D"/>
    <w:rsid w:val="00A76CC1"/>
    <w:rsid w:val="00A90A66"/>
    <w:rsid w:val="00A91449"/>
    <w:rsid w:val="00A94C95"/>
    <w:rsid w:val="00A96499"/>
    <w:rsid w:val="00AB01BB"/>
    <w:rsid w:val="00AB1C24"/>
    <w:rsid w:val="00AB5BF5"/>
    <w:rsid w:val="00AB5CD0"/>
    <w:rsid w:val="00AC62AC"/>
    <w:rsid w:val="00AD4CAC"/>
    <w:rsid w:val="00AE64E5"/>
    <w:rsid w:val="00B2409F"/>
    <w:rsid w:val="00B27CF8"/>
    <w:rsid w:val="00B370C3"/>
    <w:rsid w:val="00B407D8"/>
    <w:rsid w:val="00B43100"/>
    <w:rsid w:val="00B6318E"/>
    <w:rsid w:val="00B71E4F"/>
    <w:rsid w:val="00B75548"/>
    <w:rsid w:val="00B773F9"/>
    <w:rsid w:val="00B81AF2"/>
    <w:rsid w:val="00B82558"/>
    <w:rsid w:val="00B849E3"/>
    <w:rsid w:val="00B85906"/>
    <w:rsid w:val="00B9073B"/>
    <w:rsid w:val="00B90D50"/>
    <w:rsid w:val="00B93C28"/>
    <w:rsid w:val="00B9400E"/>
    <w:rsid w:val="00B947D5"/>
    <w:rsid w:val="00B97803"/>
    <w:rsid w:val="00BA3607"/>
    <w:rsid w:val="00BA36C7"/>
    <w:rsid w:val="00BC0177"/>
    <w:rsid w:val="00BC032E"/>
    <w:rsid w:val="00BC36DA"/>
    <w:rsid w:val="00BC4B32"/>
    <w:rsid w:val="00BC6BB0"/>
    <w:rsid w:val="00BF3F43"/>
    <w:rsid w:val="00C006A1"/>
    <w:rsid w:val="00C04B97"/>
    <w:rsid w:val="00C07CD1"/>
    <w:rsid w:val="00C21570"/>
    <w:rsid w:val="00C25745"/>
    <w:rsid w:val="00C33AB5"/>
    <w:rsid w:val="00C34406"/>
    <w:rsid w:val="00C35F5A"/>
    <w:rsid w:val="00C3691B"/>
    <w:rsid w:val="00C415A6"/>
    <w:rsid w:val="00C43AA8"/>
    <w:rsid w:val="00C6511C"/>
    <w:rsid w:val="00C9131E"/>
    <w:rsid w:val="00CA101C"/>
    <w:rsid w:val="00CB2341"/>
    <w:rsid w:val="00CB3B5B"/>
    <w:rsid w:val="00CB646E"/>
    <w:rsid w:val="00CD5247"/>
    <w:rsid w:val="00CE0448"/>
    <w:rsid w:val="00CE5847"/>
    <w:rsid w:val="00CF2526"/>
    <w:rsid w:val="00D02688"/>
    <w:rsid w:val="00D144BC"/>
    <w:rsid w:val="00D15967"/>
    <w:rsid w:val="00D16726"/>
    <w:rsid w:val="00D16E2D"/>
    <w:rsid w:val="00D21082"/>
    <w:rsid w:val="00D35000"/>
    <w:rsid w:val="00D36771"/>
    <w:rsid w:val="00D4399F"/>
    <w:rsid w:val="00D47277"/>
    <w:rsid w:val="00D567CC"/>
    <w:rsid w:val="00D71221"/>
    <w:rsid w:val="00D80CC3"/>
    <w:rsid w:val="00D81E3E"/>
    <w:rsid w:val="00D85E71"/>
    <w:rsid w:val="00D943CD"/>
    <w:rsid w:val="00DA580C"/>
    <w:rsid w:val="00DB3EBE"/>
    <w:rsid w:val="00DB56D8"/>
    <w:rsid w:val="00DC50C7"/>
    <w:rsid w:val="00DC5C24"/>
    <w:rsid w:val="00DD252C"/>
    <w:rsid w:val="00DD325E"/>
    <w:rsid w:val="00DD4E96"/>
    <w:rsid w:val="00DE517C"/>
    <w:rsid w:val="00DF2768"/>
    <w:rsid w:val="00DF51AC"/>
    <w:rsid w:val="00E00BC6"/>
    <w:rsid w:val="00E05E94"/>
    <w:rsid w:val="00E10951"/>
    <w:rsid w:val="00E1393B"/>
    <w:rsid w:val="00E1537E"/>
    <w:rsid w:val="00E1578A"/>
    <w:rsid w:val="00E2070C"/>
    <w:rsid w:val="00E20931"/>
    <w:rsid w:val="00E310CC"/>
    <w:rsid w:val="00E35E8D"/>
    <w:rsid w:val="00E36EF5"/>
    <w:rsid w:val="00E47EB5"/>
    <w:rsid w:val="00E64838"/>
    <w:rsid w:val="00E65C42"/>
    <w:rsid w:val="00E7044E"/>
    <w:rsid w:val="00E75593"/>
    <w:rsid w:val="00E75B7C"/>
    <w:rsid w:val="00E760FA"/>
    <w:rsid w:val="00E761ED"/>
    <w:rsid w:val="00E80621"/>
    <w:rsid w:val="00EA229A"/>
    <w:rsid w:val="00EA3DC0"/>
    <w:rsid w:val="00EC0430"/>
    <w:rsid w:val="00ED3068"/>
    <w:rsid w:val="00ED65A2"/>
    <w:rsid w:val="00EE0F85"/>
    <w:rsid w:val="00EE2750"/>
    <w:rsid w:val="00EF71A7"/>
    <w:rsid w:val="00F036FF"/>
    <w:rsid w:val="00F041A9"/>
    <w:rsid w:val="00F10453"/>
    <w:rsid w:val="00F1170A"/>
    <w:rsid w:val="00F20E7B"/>
    <w:rsid w:val="00F26890"/>
    <w:rsid w:val="00F27244"/>
    <w:rsid w:val="00F37B01"/>
    <w:rsid w:val="00F41E1B"/>
    <w:rsid w:val="00F425CF"/>
    <w:rsid w:val="00F53553"/>
    <w:rsid w:val="00F60EFB"/>
    <w:rsid w:val="00F61904"/>
    <w:rsid w:val="00F6657A"/>
    <w:rsid w:val="00F703C7"/>
    <w:rsid w:val="00F7128E"/>
    <w:rsid w:val="00F713CB"/>
    <w:rsid w:val="00F75F88"/>
    <w:rsid w:val="00F779EA"/>
    <w:rsid w:val="00F77CB4"/>
    <w:rsid w:val="00F8075E"/>
    <w:rsid w:val="00F8285D"/>
    <w:rsid w:val="00F8511F"/>
    <w:rsid w:val="00F87144"/>
    <w:rsid w:val="00F94924"/>
    <w:rsid w:val="00F9610C"/>
    <w:rsid w:val="00FA41E6"/>
    <w:rsid w:val="00FB22D4"/>
    <w:rsid w:val="00FC3123"/>
    <w:rsid w:val="00FD0380"/>
    <w:rsid w:val="00FD2580"/>
    <w:rsid w:val="00FD5029"/>
    <w:rsid w:val="00FD5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CB499"/>
  <w15:chartTrackingRefBased/>
  <w15:docId w15:val="{1C605FB1-607B-4EDF-B30C-B82DF714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163A64"/>
    <w:pPr>
      <w:numPr>
        <w:numId w:val="3"/>
      </w:numPr>
      <w:overflowPunct w:val="0"/>
      <w:autoSpaceDE w:val="0"/>
      <w:autoSpaceDN w:val="0"/>
      <w:adjustRightInd w:val="0"/>
      <w:spacing w:after="220" w:line="240" w:lineRule="auto"/>
      <w:textAlignment w:val="baseline"/>
      <w:outlineLvl w:val="0"/>
    </w:pPr>
    <w:rPr>
      <w:rFonts w:ascii="Arial" w:eastAsia="Times New Roman" w:hAnsi="Arial" w:cs="Times New Roman"/>
      <w:kern w:val="24"/>
      <w:sz w:val="24"/>
      <w:szCs w:val="20"/>
      <w:lang w:eastAsia="en-GB"/>
    </w:rPr>
  </w:style>
  <w:style w:type="paragraph" w:styleId="Heading2">
    <w:name w:val="heading 2"/>
    <w:basedOn w:val="Normal"/>
    <w:link w:val="Heading2Char"/>
    <w:uiPriority w:val="9"/>
    <w:qFormat/>
    <w:rsid w:val="00163A64"/>
    <w:pPr>
      <w:numPr>
        <w:ilvl w:val="1"/>
        <w:numId w:val="3"/>
      </w:numPr>
      <w:overflowPunct w:val="0"/>
      <w:autoSpaceDE w:val="0"/>
      <w:autoSpaceDN w:val="0"/>
      <w:adjustRightInd w:val="0"/>
      <w:spacing w:after="220" w:line="240" w:lineRule="auto"/>
      <w:textAlignment w:val="baseline"/>
      <w:outlineLvl w:val="1"/>
    </w:pPr>
    <w:rPr>
      <w:rFonts w:ascii="Arial" w:eastAsia="Times New Roman" w:hAnsi="Arial" w:cs="Times New Roman"/>
      <w:sz w:val="24"/>
      <w:szCs w:val="20"/>
      <w:lang w:eastAsia="en-GB"/>
    </w:rPr>
  </w:style>
  <w:style w:type="paragraph" w:styleId="Heading3">
    <w:name w:val="heading 3"/>
    <w:basedOn w:val="Normal"/>
    <w:link w:val="Heading3Char"/>
    <w:uiPriority w:val="9"/>
    <w:qFormat/>
    <w:rsid w:val="00163A64"/>
    <w:pPr>
      <w:numPr>
        <w:ilvl w:val="2"/>
        <w:numId w:val="3"/>
      </w:numPr>
      <w:overflowPunct w:val="0"/>
      <w:autoSpaceDE w:val="0"/>
      <w:autoSpaceDN w:val="0"/>
      <w:adjustRightInd w:val="0"/>
      <w:spacing w:after="220" w:line="240" w:lineRule="auto"/>
      <w:ind w:left="1440"/>
      <w:textAlignment w:val="baseline"/>
      <w:outlineLvl w:val="2"/>
    </w:pPr>
    <w:rPr>
      <w:rFonts w:ascii="Arial" w:eastAsia="Times New Roman" w:hAnsi="Arial" w:cs="Times New Roman"/>
      <w:sz w:val="24"/>
      <w:szCs w:val="20"/>
      <w:lang w:eastAsia="en-GB"/>
    </w:rPr>
  </w:style>
  <w:style w:type="paragraph" w:styleId="Heading4">
    <w:name w:val="heading 4"/>
    <w:basedOn w:val="Normal"/>
    <w:link w:val="Heading4Char"/>
    <w:uiPriority w:val="9"/>
    <w:qFormat/>
    <w:rsid w:val="00163A64"/>
    <w:pPr>
      <w:keepNext/>
      <w:numPr>
        <w:ilvl w:val="3"/>
        <w:numId w:val="3"/>
      </w:numPr>
      <w:overflowPunct w:val="0"/>
      <w:autoSpaceDE w:val="0"/>
      <w:autoSpaceDN w:val="0"/>
      <w:adjustRightInd w:val="0"/>
      <w:spacing w:after="220" w:line="240" w:lineRule="auto"/>
      <w:ind w:left="1440"/>
      <w:textAlignment w:val="baseline"/>
      <w:outlineLvl w:val="3"/>
    </w:pPr>
    <w:rPr>
      <w:rFonts w:ascii="Arial" w:eastAsia="Times New Roman" w:hAnsi="Arial" w:cs="Times New Roman"/>
      <w:sz w:val="24"/>
      <w:szCs w:val="20"/>
      <w:lang w:eastAsia="en-GB"/>
    </w:rPr>
  </w:style>
  <w:style w:type="paragraph" w:styleId="Heading5">
    <w:name w:val="heading 5"/>
    <w:basedOn w:val="Normal"/>
    <w:next w:val="Normal"/>
    <w:link w:val="Heading5Char"/>
    <w:uiPriority w:val="9"/>
    <w:qFormat/>
    <w:rsid w:val="00163A64"/>
    <w:pPr>
      <w:numPr>
        <w:ilvl w:val="4"/>
        <w:numId w:val="3"/>
      </w:numPr>
      <w:overflowPunct w:val="0"/>
      <w:autoSpaceDE w:val="0"/>
      <w:autoSpaceDN w:val="0"/>
      <w:adjustRightInd w:val="0"/>
      <w:spacing w:before="240" w:after="60" w:line="240" w:lineRule="auto"/>
      <w:ind w:left="1440"/>
      <w:textAlignment w:val="baseline"/>
      <w:outlineLvl w:val="4"/>
    </w:pPr>
    <w:rPr>
      <w:rFonts w:ascii="Arial" w:eastAsia="Times New Roman" w:hAnsi="Arial" w:cs="Times New Roman"/>
      <w:szCs w:val="20"/>
      <w:lang w:eastAsia="en-GB"/>
    </w:rPr>
  </w:style>
  <w:style w:type="paragraph" w:styleId="Heading6">
    <w:name w:val="heading 6"/>
    <w:basedOn w:val="Normal"/>
    <w:next w:val="Normal"/>
    <w:link w:val="Heading6Char"/>
    <w:uiPriority w:val="9"/>
    <w:qFormat/>
    <w:rsid w:val="00163A64"/>
    <w:pPr>
      <w:numPr>
        <w:ilvl w:val="5"/>
        <w:numId w:val="3"/>
      </w:numPr>
      <w:overflowPunct w:val="0"/>
      <w:autoSpaceDE w:val="0"/>
      <w:autoSpaceDN w:val="0"/>
      <w:adjustRightInd w:val="0"/>
      <w:spacing w:before="240" w:after="60" w:line="240" w:lineRule="auto"/>
      <w:ind w:left="1440"/>
      <w:textAlignment w:val="baseline"/>
      <w:outlineLvl w:val="5"/>
    </w:pPr>
    <w:rPr>
      <w:rFonts w:ascii="Arial" w:eastAsia="Times New Roman" w:hAnsi="Arial" w:cs="Times New Roman"/>
      <w:i/>
      <w:szCs w:val="20"/>
      <w:lang w:eastAsia="en-GB"/>
    </w:rPr>
  </w:style>
  <w:style w:type="paragraph" w:styleId="Heading7">
    <w:name w:val="heading 7"/>
    <w:basedOn w:val="Normal"/>
    <w:next w:val="Normal"/>
    <w:link w:val="Heading7Char"/>
    <w:uiPriority w:val="9"/>
    <w:qFormat/>
    <w:rsid w:val="00163A64"/>
    <w:pPr>
      <w:numPr>
        <w:ilvl w:val="6"/>
        <w:numId w:val="3"/>
      </w:numPr>
      <w:overflowPunct w:val="0"/>
      <w:autoSpaceDE w:val="0"/>
      <w:autoSpaceDN w:val="0"/>
      <w:adjustRightInd w:val="0"/>
      <w:spacing w:before="240" w:after="60" w:line="240" w:lineRule="auto"/>
      <w:ind w:left="1440"/>
      <w:textAlignment w:val="baseline"/>
      <w:outlineLvl w:val="6"/>
    </w:pPr>
    <w:rPr>
      <w:rFonts w:ascii="Arial" w:eastAsia="Times New Roman" w:hAnsi="Arial" w:cs="Times New Roman"/>
      <w:sz w:val="20"/>
      <w:szCs w:val="20"/>
      <w:lang w:eastAsia="en-GB"/>
    </w:rPr>
  </w:style>
  <w:style w:type="paragraph" w:styleId="Heading8">
    <w:name w:val="heading 8"/>
    <w:basedOn w:val="Normal"/>
    <w:next w:val="Normal"/>
    <w:link w:val="Heading8Char"/>
    <w:uiPriority w:val="9"/>
    <w:qFormat/>
    <w:rsid w:val="00163A64"/>
    <w:pPr>
      <w:numPr>
        <w:ilvl w:val="7"/>
        <w:numId w:val="3"/>
      </w:numPr>
      <w:overflowPunct w:val="0"/>
      <w:autoSpaceDE w:val="0"/>
      <w:autoSpaceDN w:val="0"/>
      <w:adjustRightInd w:val="0"/>
      <w:spacing w:before="240" w:after="60" w:line="240" w:lineRule="auto"/>
      <w:ind w:left="1440"/>
      <w:textAlignment w:val="baseline"/>
      <w:outlineLvl w:val="7"/>
    </w:pPr>
    <w:rPr>
      <w:rFonts w:ascii="Arial" w:eastAsia="Times New Roman" w:hAnsi="Arial" w:cs="Times New Roman"/>
      <w:i/>
      <w:sz w:val="20"/>
      <w:szCs w:val="20"/>
      <w:lang w:eastAsia="en-GB"/>
    </w:rPr>
  </w:style>
  <w:style w:type="paragraph" w:styleId="Heading9">
    <w:name w:val="heading 9"/>
    <w:basedOn w:val="Normal"/>
    <w:next w:val="Normal"/>
    <w:link w:val="Heading9Char"/>
    <w:uiPriority w:val="9"/>
    <w:qFormat/>
    <w:rsid w:val="00163A64"/>
    <w:pPr>
      <w:numPr>
        <w:ilvl w:val="8"/>
        <w:numId w:val="3"/>
      </w:numPr>
      <w:overflowPunct w:val="0"/>
      <w:autoSpaceDE w:val="0"/>
      <w:autoSpaceDN w:val="0"/>
      <w:adjustRightInd w:val="0"/>
      <w:spacing w:before="240" w:after="60" w:line="240" w:lineRule="auto"/>
      <w:ind w:left="1440"/>
      <w:textAlignment w:val="baseline"/>
      <w:outlineLvl w:val="8"/>
    </w:pPr>
    <w:rPr>
      <w:rFonts w:ascii="Arial" w:eastAsia="Times New Roman" w:hAnsi="Arial" w:cs="Times New Roman"/>
      <w:b/>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ed list,Bullet Paragraph,Numbered Para 1,Dot pt,No Spacing1,List Paragraph Char Char Char,Indicator Text,List Paragraph1,Bullet Points,MAIN CONTENT,List Paragraph12,F5 List Paragraph,OBC Bullet,Colorful List - Accent 11,Bullet 1"/>
    <w:basedOn w:val="Normal"/>
    <w:link w:val="ListParagraphChar"/>
    <w:uiPriority w:val="34"/>
    <w:qFormat/>
    <w:rsid w:val="00163A64"/>
    <w:pPr>
      <w:ind w:left="720"/>
      <w:contextualSpacing/>
    </w:pPr>
  </w:style>
  <w:style w:type="paragraph" w:customStyle="1" w:styleId="SubHead">
    <w:name w:val="SubHead"/>
    <w:basedOn w:val="Normal"/>
    <w:rsid w:val="00163A64"/>
    <w:pPr>
      <w:overflowPunct w:val="0"/>
      <w:autoSpaceDE w:val="0"/>
      <w:autoSpaceDN w:val="0"/>
      <w:adjustRightInd w:val="0"/>
      <w:spacing w:after="0" w:line="240" w:lineRule="auto"/>
      <w:textAlignment w:val="baseline"/>
    </w:pPr>
    <w:rPr>
      <w:rFonts w:ascii="Arial" w:eastAsia="Times New Roman" w:hAnsi="Arial" w:cs="Times New Roman"/>
      <w:b/>
      <w:sz w:val="26"/>
      <w:szCs w:val="20"/>
      <w:lang w:eastAsia="en-GB"/>
    </w:rPr>
  </w:style>
  <w:style w:type="character" w:styleId="Hyperlink">
    <w:name w:val="Hyperlink"/>
    <w:uiPriority w:val="99"/>
    <w:unhideWhenUsed/>
    <w:rsid w:val="00163A64"/>
    <w:rPr>
      <w:color w:val="0000FF"/>
      <w:u w:val="single"/>
    </w:rPr>
  </w:style>
  <w:style w:type="character" w:customStyle="1" w:styleId="Heading1Char">
    <w:name w:val="Heading 1 Char"/>
    <w:basedOn w:val="DefaultParagraphFont"/>
    <w:link w:val="Heading1"/>
    <w:uiPriority w:val="9"/>
    <w:rsid w:val="00163A64"/>
    <w:rPr>
      <w:rFonts w:ascii="Arial" w:eastAsia="Times New Roman" w:hAnsi="Arial" w:cs="Times New Roman"/>
      <w:kern w:val="24"/>
      <w:sz w:val="24"/>
      <w:szCs w:val="20"/>
      <w:lang w:eastAsia="en-GB"/>
    </w:rPr>
  </w:style>
  <w:style w:type="character" w:customStyle="1" w:styleId="Heading2Char">
    <w:name w:val="Heading 2 Char"/>
    <w:basedOn w:val="DefaultParagraphFont"/>
    <w:link w:val="Heading2"/>
    <w:uiPriority w:val="9"/>
    <w:rsid w:val="00163A64"/>
    <w:rPr>
      <w:rFonts w:ascii="Arial" w:eastAsia="Times New Roman" w:hAnsi="Arial" w:cs="Times New Roman"/>
      <w:sz w:val="24"/>
      <w:szCs w:val="20"/>
      <w:lang w:eastAsia="en-GB"/>
    </w:rPr>
  </w:style>
  <w:style w:type="character" w:customStyle="1" w:styleId="Heading3Char">
    <w:name w:val="Heading 3 Char"/>
    <w:basedOn w:val="DefaultParagraphFont"/>
    <w:link w:val="Heading3"/>
    <w:uiPriority w:val="9"/>
    <w:rsid w:val="00163A64"/>
    <w:rPr>
      <w:rFonts w:ascii="Arial" w:eastAsia="Times New Roman" w:hAnsi="Arial" w:cs="Times New Roman"/>
      <w:sz w:val="24"/>
      <w:szCs w:val="20"/>
      <w:lang w:eastAsia="en-GB"/>
    </w:rPr>
  </w:style>
  <w:style w:type="character" w:customStyle="1" w:styleId="Heading4Char">
    <w:name w:val="Heading 4 Char"/>
    <w:basedOn w:val="DefaultParagraphFont"/>
    <w:link w:val="Heading4"/>
    <w:uiPriority w:val="9"/>
    <w:rsid w:val="00163A64"/>
    <w:rPr>
      <w:rFonts w:ascii="Arial" w:eastAsia="Times New Roman" w:hAnsi="Arial" w:cs="Times New Roman"/>
      <w:sz w:val="24"/>
      <w:szCs w:val="20"/>
      <w:lang w:eastAsia="en-GB"/>
    </w:rPr>
  </w:style>
  <w:style w:type="character" w:customStyle="1" w:styleId="Heading5Char">
    <w:name w:val="Heading 5 Char"/>
    <w:basedOn w:val="DefaultParagraphFont"/>
    <w:link w:val="Heading5"/>
    <w:uiPriority w:val="9"/>
    <w:rsid w:val="00163A64"/>
    <w:rPr>
      <w:rFonts w:ascii="Arial" w:eastAsia="Times New Roman" w:hAnsi="Arial" w:cs="Times New Roman"/>
      <w:szCs w:val="20"/>
      <w:lang w:eastAsia="en-GB"/>
    </w:rPr>
  </w:style>
  <w:style w:type="character" w:customStyle="1" w:styleId="Heading6Char">
    <w:name w:val="Heading 6 Char"/>
    <w:basedOn w:val="DefaultParagraphFont"/>
    <w:link w:val="Heading6"/>
    <w:uiPriority w:val="9"/>
    <w:rsid w:val="00163A64"/>
    <w:rPr>
      <w:rFonts w:ascii="Arial" w:eastAsia="Times New Roman" w:hAnsi="Arial" w:cs="Times New Roman"/>
      <w:i/>
      <w:szCs w:val="20"/>
      <w:lang w:eastAsia="en-GB"/>
    </w:rPr>
  </w:style>
  <w:style w:type="character" w:customStyle="1" w:styleId="Heading7Char">
    <w:name w:val="Heading 7 Char"/>
    <w:basedOn w:val="DefaultParagraphFont"/>
    <w:link w:val="Heading7"/>
    <w:uiPriority w:val="9"/>
    <w:rsid w:val="00163A64"/>
    <w:rPr>
      <w:rFonts w:ascii="Arial" w:eastAsia="Times New Roman" w:hAnsi="Arial" w:cs="Times New Roman"/>
      <w:sz w:val="20"/>
      <w:szCs w:val="20"/>
      <w:lang w:eastAsia="en-GB"/>
    </w:rPr>
  </w:style>
  <w:style w:type="character" w:customStyle="1" w:styleId="Heading8Char">
    <w:name w:val="Heading 8 Char"/>
    <w:basedOn w:val="DefaultParagraphFont"/>
    <w:link w:val="Heading8"/>
    <w:uiPriority w:val="9"/>
    <w:rsid w:val="00163A64"/>
    <w:rPr>
      <w:rFonts w:ascii="Arial" w:eastAsia="Times New Roman" w:hAnsi="Arial" w:cs="Times New Roman"/>
      <w:i/>
      <w:sz w:val="20"/>
      <w:szCs w:val="20"/>
      <w:lang w:eastAsia="en-GB"/>
    </w:rPr>
  </w:style>
  <w:style w:type="character" w:customStyle="1" w:styleId="Heading9Char">
    <w:name w:val="Heading 9 Char"/>
    <w:basedOn w:val="DefaultParagraphFont"/>
    <w:link w:val="Heading9"/>
    <w:uiPriority w:val="9"/>
    <w:rsid w:val="00163A64"/>
    <w:rPr>
      <w:rFonts w:ascii="Arial" w:eastAsia="Times New Roman" w:hAnsi="Arial" w:cs="Times New Roman"/>
      <w:b/>
      <w:i/>
      <w:sz w:val="18"/>
      <w:szCs w:val="20"/>
      <w:lang w:eastAsia="en-GB"/>
    </w:rPr>
  </w:style>
  <w:style w:type="paragraph" w:styleId="NoSpacing">
    <w:name w:val="No Spacing"/>
    <w:uiPriority w:val="1"/>
    <w:qFormat/>
    <w:rsid w:val="00710D92"/>
    <w:pPr>
      <w:spacing w:after="0" w:line="240" w:lineRule="auto"/>
    </w:pPr>
  </w:style>
  <w:style w:type="paragraph" w:styleId="NormalWeb">
    <w:name w:val="Normal (Web)"/>
    <w:basedOn w:val="Normal"/>
    <w:uiPriority w:val="99"/>
    <w:unhideWhenUsed/>
    <w:rsid w:val="00170670"/>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98653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3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AB5"/>
    <w:rPr>
      <w:rFonts w:ascii="Segoe UI" w:hAnsi="Segoe UI" w:cs="Segoe UI"/>
      <w:sz w:val="18"/>
      <w:szCs w:val="18"/>
    </w:rPr>
  </w:style>
  <w:style w:type="character" w:styleId="CommentReference">
    <w:name w:val="annotation reference"/>
    <w:basedOn w:val="DefaultParagraphFont"/>
    <w:uiPriority w:val="99"/>
    <w:semiHidden/>
    <w:unhideWhenUsed/>
    <w:rsid w:val="00A25FA4"/>
    <w:rPr>
      <w:sz w:val="16"/>
      <w:szCs w:val="16"/>
    </w:rPr>
  </w:style>
  <w:style w:type="paragraph" w:styleId="CommentText">
    <w:name w:val="annotation text"/>
    <w:basedOn w:val="Normal"/>
    <w:link w:val="CommentTextChar"/>
    <w:uiPriority w:val="99"/>
    <w:semiHidden/>
    <w:unhideWhenUsed/>
    <w:rsid w:val="00A25FA4"/>
    <w:pPr>
      <w:spacing w:line="240" w:lineRule="auto"/>
    </w:pPr>
    <w:rPr>
      <w:sz w:val="20"/>
      <w:szCs w:val="20"/>
    </w:rPr>
  </w:style>
  <w:style w:type="character" w:customStyle="1" w:styleId="CommentTextChar">
    <w:name w:val="Comment Text Char"/>
    <w:basedOn w:val="DefaultParagraphFont"/>
    <w:link w:val="CommentText"/>
    <w:uiPriority w:val="99"/>
    <w:semiHidden/>
    <w:rsid w:val="00A25FA4"/>
    <w:rPr>
      <w:sz w:val="20"/>
      <w:szCs w:val="20"/>
    </w:rPr>
  </w:style>
  <w:style w:type="paragraph" w:styleId="CommentSubject">
    <w:name w:val="annotation subject"/>
    <w:basedOn w:val="CommentText"/>
    <w:next w:val="CommentText"/>
    <w:link w:val="CommentSubjectChar"/>
    <w:uiPriority w:val="99"/>
    <w:semiHidden/>
    <w:unhideWhenUsed/>
    <w:rsid w:val="00A25FA4"/>
    <w:rPr>
      <w:b/>
      <w:bCs/>
    </w:rPr>
  </w:style>
  <w:style w:type="character" w:customStyle="1" w:styleId="CommentSubjectChar">
    <w:name w:val="Comment Subject Char"/>
    <w:basedOn w:val="CommentTextChar"/>
    <w:link w:val="CommentSubject"/>
    <w:uiPriority w:val="99"/>
    <w:semiHidden/>
    <w:rsid w:val="00A25FA4"/>
    <w:rPr>
      <w:b/>
      <w:bCs/>
      <w:sz w:val="20"/>
      <w:szCs w:val="20"/>
    </w:rPr>
  </w:style>
  <w:style w:type="paragraph" w:customStyle="1" w:styleId="Default">
    <w:name w:val="Default"/>
    <w:rsid w:val="00D21082"/>
    <w:pPr>
      <w:autoSpaceDE w:val="0"/>
      <w:autoSpaceDN w:val="0"/>
      <w:adjustRightInd w:val="0"/>
      <w:spacing w:after="0" w:line="240" w:lineRule="auto"/>
    </w:pPr>
    <w:rPr>
      <w:rFonts w:ascii="Tahoma" w:hAnsi="Tahoma" w:cs="Tahoma"/>
      <w:color w:val="000000"/>
      <w:sz w:val="24"/>
      <w:szCs w:val="24"/>
    </w:rPr>
  </w:style>
  <w:style w:type="character" w:styleId="UnresolvedMention">
    <w:name w:val="Unresolved Mention"/>
    <w:basedOn w:val="DefaultParagraphFont"/>
    <w:uiPriority w:val="99"/>
    <w:semiHidden/>
    <w:unhideWhenUsed/>
    <w:rsid w:val="00D21082"/>
    <w:rPr>
      <w:color w:val="605E5C"/>
      <w:shd w:val="clear" w:color="auto" w:fill="E1DFDD"/>
    </w:rPr>
  </w:style>
  <w:style w:type="character" w:styleId="Strong">
    <w:name w:val="Strong"/>
    <w:basedOn w:val="DefaultParagraphFont"/>
    <w:uiPriority w:val="22"/>
    <w:qFormat/>
    <w:rsid w:val="007E519E"/>
    <w:rPr>
      <w:b/>
      <w:bCs/>
    </w:rPr>
  </w:style>
  <w:style w:type="character" w:customStyle="1" w:styleId="ListParagraphChar">
    <w:name w:val="List Paragraph Char"/>
    <w:aliases w:val="Bulleted list Char,Bullet Paragraph Char,Numbered Para 1 Char,Dot pt Char,No Spacing1 Char,List Paragraph Char Char Char Char,Indicator Text Char,List Paragraph1 Char,Bullet Points Char,MAIN CONTENT Char,List Paragraph12 Char"/>
    <w:basedOn w:val="DefaultParagraphFont"/>
    <w:link w:val="ListParagraph"/>
    <w:locked/>
    <w:rsid w:val="007628AC"/>
  </w:style>
  <w:style w:type="paragraph" w:styleId="FootnoteText">
    <w:name w:val="footnote text"/>
    <w:basedOn w:val="Normal"/>
    <w:link w:val="FootnoteTextChar"/>
    <w:uiPriority w:val="99"/>
    <w:semiHidden/>
    <w:unhideWhenUsed/>
    <w:rsid w:val="00B93C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3C28"/>
    <w:rPr>
      <w:sz w:val="20"/>
      <w:szCs w:val="20"/>
    </w:rPr>
  </w:style>
  <w:style w:type="character" w:styleId="FootnoteReference">
    <w:name w:val="footnote reference"/>
    <w:basedOn w:val="DefaultParagraphFont"/>
    <w:uiPriority w:val="99"/>
    <w:semiHidden/>
    <w:unhideWhenUsed/>
    <w:rsid w:val="00B93C28"/>
    <w:rPr>
      <w:vertAlign w:val="superscript"/>
    </w:rPr>
  </w:style>
  <w:style w:type="character" w:styleId="FollowedHyperlink">
    <w:name w:val="FollowedHyperlink"/>
    <w:basedOn w:val="DefaultParagraphFont"/>
    <w:uiPriority w:val="99"/>
    <w:semiHidden/>
    <w:unhideWhenUsed/>
    <w:rsid w:val="00B93C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8662">
      <w:bodyDiv w:val="1"/>
      <w:marLeft w:val="0"/>
      <w:marRight w:val="0"/>
      <w:marTop w:val="0"/>
      <w:marBottom w:val="0"/>
      <w:divBdr>
        <w:top w:val="none" w:sz="0" w:space="0" w:color="auto"/>
        <w:left w:val="none" w:sz="0" w:space="0" w:color="auto"/>
        <w:bottom w:val="none" w:sz="0" w:space="0" w:color="auto"/>
        <w:right w:val="none" w:sz="0" w:space="0" w:color="auto"/>
      </w:divBdr>
    </w:div>
    <w:div w:id="58211659">
      <w:bodyDiv w:val="1"/>
      <w:marLeft w:val="0"/>
      <w:marRight w:val="0"/>
      <w:marTop w:val="0"/>
      <w:marBottom w:val="0"/>
      <w:divBdr>
        <w:top w:val="none" w:sz="0" w:space="0" w:color="auto"/>
        <w:left w:val="none" w:sz="0" w:space="0" w:color="auto"/>
        <w:bottom w:val="none" w:sz="0" w:space="0" w:color="auto"/>
        <w:right w:val="none" w:sz="0" w:space="0" w:color="auto"/>
      </w:divBdr>
    </w:div>
    <w:div w:id="123086292">
      <w:bodyDiv w:val="1"/>
      <w:marLeft w:val="0"/>
      <w:marRight w:val="0"/>
      <w:marTop w:val="0"/>
      <w:marBottom w:val="0"/>
      <w:divBdr>
        <w:top w:val="none" w:sz="0" w:space="0" w:color="auto"/>
        <w:left w:val="none" w:sz="0" w:space="0" w:color="auto"/>
        <w:bottom w:val="none" w:sz="0" w:space="0" w:color="auto"/>
        <w:right w:val="none" w:sz="0" w:space="0" w:color="auto"/>
      </w:divBdr>
    </w:div>
    <w:div w:id="164247849">
      <w:bodyDiv w:val="1"/>
      <w:marLeft w:val="0"/>
      <w:marRight w:val="0"/>
      <w:marTop w:val="0"/>
      <w:marBottom w:val="0"/>
      <w:divBdr>
        <w:top w:val="none" w:sz="0" w:space="0" w:color="auto"/>
        <w:left w:val="none" w:sz="0" w:space="0" w:color="auto"/>
        <w:bottom w:val="none" w:sz="0" w:space="0" w:color="auto"/>
        <w:right w:val="none" w:sz="0" w:space="0" w:color="auto"/>
      </w:divBdr>
    </w:div>
    <w:div w:id="175123227">
      <w:bodyDiv w:val="1"/>
      <w:marLeft w:val="0"/>
      <w:marRight w:val="0"/>
      <w:marTop w:val="0"/>
      <w:marBottom w:val="0"/>
      <w:divBdr>
        <w:top w:val="none" w:sz="0" w:space="0" w:color="auto"/>
        <w:left w:val="none" w:sz="0" w:space="0" w:color="auto"/>
        <w:bottom w:val="none" w:sz="0" w:space="0" w:color="auto"/>
        <w:right w:val="none" w:sz="0" w:space="0" w:color="auto"/>
      </w:divBdr>
    </w:div>
    <w:div w:id="198014998">
      <w:bodyDiv w:val="1"/>
      <w:marLeft w:val="0"/>
      <w:marRight w:val="0"/>
      <w:marTop w:val="0"/>
      <w:marBottom w:val="0"/>
      <w:divBdr>
        <w:top w:val="none" w:sz="0" w:space="0" w:color="auto"/>
        <w:left w:val="none" w:sz="0" w:space="0" w:color="auto"/>
        <w:bottom w:val="none" w:sz="0" w:space="0" w:color="auto"/>
        <w:right w:val="none" w:sz="0" w:space="0" w:color="auto"/>
      </w:divBdr>
    </w:div>
    <w:div w:id="221798883">
      <w:bodyDiv w:val="1"/>
      <w:marLeft w:val="0"/>
      <w:marRight w:val="0"/>
      <w:marTop w:val="0"/>
      <w:marBottom w:val="0"/>
      <w:divBdr>
        <w:top w:val="none" w:sz="0" w:space="0" w:color="auto"/>
        <w:left w:val="none" w:sz="0" w:space="0" w:color="auto"/>
        <w:bottom w:val="none" w:sz="0" w:space="0" w:color="auto"/>
        <w:right w:val="none" w:sz="0" w:space="0" w:color="auto"/>
      </w:divBdr>
    </w:div>
    <w:div w:id="245574194">
      <w:bodyDiv w:val="1"/>
      <w:marLeft w:val="0"/>
      <w:marRight w:val="0"/>
      <w:marTop w:val="0"/>
      <w:marBottom w:val="0"/>
      <w:divBdr>
        <w:top w:val="none" w:sz="0" w:space="0" w:color="auto"/>
        <w:left w:val="none" w:sz="0" w:space="0" w:color="auto"/>
        <w:bottom w:val="none" w:sz="0" w:space="0" w:color="auto"/>
        <w:right w:val="none" w:sz="0" w:space="0" w:color="auto"/>
      </w:divBdr>
    </w:div>
    <w:div w:id="246305730">
      <w:bodyDiv w:val="1"/>
      <w:marLeft w:val="0"/>
      <w:marRight w:val="0"/>
      <w:marTop w:val="0"/>
      <w:marBottom w:val="0"/>
      <w:divBdr>
        <w:top w:val="none" w:sz="0" w:space="0" w:color="auto"/>
        <w:left w:val="none" w:sz="0" w:space="0" w:color="auto"/>
        <w:bottom w:val="none" w:sz="0" w:space="0" w:color="auto"/>
        <w:right w:val="none" w:sz="0" w:space="0" w:color="auto"/>
      </w:divBdr>
    </w:div>
    <w:div w:id="306131140">
      <w:bodyDiv w:val="1"/>
      <w:marLeft w:val="0"/>
      <w:marRight w:val="0"/>
      <w:marTop w:val="0"/>
      <w:marBottom w:val="0"/>
      <w:divBdr>
        <w:top w:val="none" w:sz="0" w:space="0" w:color="auto"/>
        <w:left w:val="none" w:sz="0" w:space="0" w:color="auto"/>
        <w:bottom w:val="none" w:sz="0" w:space="0" w:color="auto"/>
        <w:right w:val="none" w:sz="0" w:space="0" w:color="auto"/>
      </w:divBdr>
    </w:div>
    <w:div w:id="364798302">
      <w:bodyDiv w:val="1"/>
      <w:marLeft w:val="0"/>
      <w:marRight w:val="0"/>
      <w:marTop w:val="0"/>
      <w:marBottom w:val="0"/>
      <w:divBdr>
        <w:top w:val="none" w:sz="0" w:space="0" w:color="auto"/>
        <w:left w:val="none" w:sz="0" w:space="0" w:color="auto"/>
        <w:bottom w:val="none" w:sz="0" w:space="0" w:color="auto"/>
        <w:right w:val="none" w:sz="0" w:space="0" w:color="auto"/>
      </w:divBdr>
    </w:div>
    <w:div w:id="465003902">
      <w:bodyDiv w:val="1"/>
      <w:marLeft w:val="0"/>
      <w:marRight w:val="0"/>
      <w:marTop w:val="0"/>
      <w:marBottom w:val="0"/>
      <w:divBdr>
        <w:top w:val="none" w:sz="0" w:space="0" w:color="auto"/>
        <w:left w:val="none" w:sz="0" w:space="0" w:color="auto"/>
        <w:bottom w:val="none" w:sz="0" w:space="0" w:color="auto"/>
        <w:right w:val="none" w:sz="0" w:space="0" w:color="auto"/>
      </w:divBdr>
    </w:div>
    <w:div w:id="475605215">
      <w:bodyDiv w:val="1"/>
      <w:marLeft w:val="0"/>
      <w:marRight w:val="0"/>
      <w:marTop w:val="0"/>
      <w:marBottom w:val="0"/>
      <w:divBdr>
        <w:top w:val="none" w:sz="0" w:space="0" w:color="auto"/>
        <w:left w:val="none" w:sz="0" w:space="0" w:color="auto"/>
        <w:bottom w:val="none" w:sz="0" w:space="0" w:color="auto"/>
        <w:right w:val="none" w:sz="0" w:space="0" w:color="auto"/>
      </w:divBdr>
    </w:div>
    <w:div w:id="510486877">
      <w:bodyDiv w:val="1"/>
      <w:marLeft w:val="0"/>
      <w:marRight w:val="0"/>
      <w:marTop w:val="0"/>
      <w:marBottom w:val="0"/>
      <w:divBdr>
        <w:top w:val="none" w:sz="0" w:space="0" w:color="auto"/>
        <w:left w:val="none" w:sz="0" w:space="0" w:color="auto"/>
        <w:bottom w:val="none" w:sz="0" w:space="0" w:color="auto"/>
        <w:right w:val="none" w:sz="0" w:space="0" w:color="auto"/>
      </w:divBdr>
    </w:div>
    <w:div w:id="635524878">
      <w:bodyDiv w:val="1"/>
      <w:marLeft w:val="0"/>
      <w:marRight w:val="0"/>
      <w:marTop w:val="0"/>
      <w:marBottom w:val="0"/>
      <w:divBdr>
        <w:top w:val="none" w:sz="0" w:space="0" w:color="auto"/>
        <w:left w:val="none" w:sz="0" w:space="0" w:color="auto"/>
        <w:bottom w:val="none" w:sz="0" w:space="0" w:color="auto"/>
        <w:right w:val="none" w:sz="0" w:space="0" w:color="auto"/>
      </w:divBdr>
    </w:div>
    <w:div w:id="689069846">
      <w:bodyDiv w:val="1"/>
      <w:marLeft w:val="0"/>
      <w:marRight w:val="0"/>
      <w:marTop w:val="0"/>
      <w:marBottom w:val="0"/>
      <w:divBdr>
        <w:top w:val="none" w:sz="0" w:space="0" w:color="auto"/>
        <w:left w:val="none" w:sz="0" w:space="0" w:color="auto"/>
        <w:bottom w:val="none" w:sz="0" w:space="0" w:color="auto"/>
        <w:right w:val="none" w:sz="0" w:space="0" w:color="auto"/>
      </w:divBdr>
    </w:div>
    <w:div w:id="732046046">
      <w:bodyDiv w:val="1"/>
      <w:marLeft w:val="0"/>
      <w:marRight w:val="0"/>
      <w:marTop w:val="0"/>
      <w:marBottom w:val="0"/>
      <w:divBdr>
        <w:top w:val="none" w:sz="0" w:space="0" w:color="auto"/>
        <w:left w:val="none" w:sz="0" w:space="0" w:color="auto"/>
        <w:bottom w:val="none" w:sz="0" w:space="0" w:color="auto"/>
        <w:right w:val="none" w:sz="0" w:space="0" w:color="auto"/>
      </w:divBdr>
    </w:div>
    <w:div w:id="766536952">
      <w:bodyDiv w:val="1"/>
      <w:marLeft w:val="0"/>
      <w:marRight w:val="0"/>
      <w:marTop w:val="0"/>
      <w:marBottom w:val="0"/>
      <w:divBdr>
        <w:top w:val="none" w:sz="0" w:space="0" w:color="auto"/>
        <w:left w:val="none" w:sz="0" w:space="0" w:color="auto"/>
        <w:bottom w:val="none" w:sz="0" w:space="0" w:color="auto"/>
        <w:right w:val="none" w:sz="0" w:space="0" w:color="auto"/>
      </w:divBdr>
    </w:div>
    <w:div w:id="803696286">
      <w:bodyDiv w:val="1"/>
      <w:marLeft w:val="0"/>
      <w:marRight w:val="0"/>
      <w:marTop w:val="0"/>
      <w:marBottom w:val="0"/>
      <w:divBdr>
        <w:top w:val="none" w:sz="0" w:space="0" w:color="auto"/>
        <w:left w:val="none" w:sz="0" w:space="0" w:color="auto"/>
        <w:bottom w:val="none" w:sz="0" w:space="0" w:color="auto"/>
        <w:right w:val="none" w:sz="0" w:space="0" w:color="auto"/>
      </w:divBdr>
    </w:div>
    <w:div w:id="940648169">
      <w:bodyDiv w:val="1"/>
      <w:marLeft w:val="0"/>
      <w:marRight w:val="0"/>
      <w:marTop w:val="0"/>
      <w:marBottom w:val="0"/>
      <w:divBdr>
        <w:top w:val="none" w:sz="0" w:space="0" w:color="auto"/>
        <w:left w:val="none" w:sz="0" w:space="0" w:color="auto"/>
        <w:bottom w:val="none" w:sz="0" w:space="0" w:color="auto"/>
        <w:right w:val="none" w:sz="0" w:space="0" w:color="auto"/>
      </w:divBdr>
    </w:div>
    <w:div w:id="971902407">
      <w:bodyDiv w:val="1"/>
      <w:marLeft w:val="0"/>
      <w:marRight w:val="0"/>
      <w:marTop w:val="0"/>
      <w:marBottom w:val="0"/>
      <w:divBdr>
        <w:top w:val="none" w:sz="0" w:space="0" w:color="auto"/>
        <w:left w:val="none" w:sz="0" w:space="0" w:color="auto"/>
        <w:bottom w:val="none" w:sz="0" w:space="0" w:color="auto"/>
        <w:right w:val="none" w:sz="0" w:space="0" w:color="auto"/>
      </w:divBdr>
    </w:div>
    <w:div w:id="994991143">
      <w:bodyDiv w:val="1"/>
      <w:marLeft w:val="0"/>
      <w:marRight w:val="0"/>
      <w:marTop w:val="0"/>
      <w:marBottom w:val="0"/>
      <w:divBdr>
        <w:top w:val="none" w:sz="0" w:space="0" w:color="auto"/>
        <w:left w:val="none" w:sz="0" w:space="0" w:color="auto"/>
        <w:bottom w:val="none" w:sz="0" w:space="0" w:color="auto"/>
        <w:right w:val="none" w:sz="0" w:space="0" w:color="auto"/>
      </w:divBdr>
    </w:div>
    <w:div w:id="1010567489">
      <w:bodyDiv w:val="1"/>
      <w:marLeft w:val="0"/>
      <w:marRight w:val="0"/>
      <w:marTop w:val="0"/>
      <w:marBottom w:val="0"/>
      <w:divBdr>
        <w:top w:val="none" w:sz="0" w:space="0" w:color="auto"/>
        <w:left w:val="none" w:sz="0" w:space="0" w:color="auto"/>
        <w:bottom w:val="none" w:sz="0" w:space="0" w:color="auto"/>
        <w:right w:val="none" w:sz="0" w:space="0" w:color="auto"/>
      </w:divBdr>
      <w:divsChild>
        <w:div w:id="1837258823">
          <w:marLeft w:val="0"/>
          <w:marRight w:val="0"/>
          <w:marTop w:val="0"/>
          <w:marBottom w:val="0"/>
          <w:divBdr>
            <w:top w:val="none" w:sz="0" w:space="0" w:color="auto"/>
            <w:left w:val="none" w:sz="0" w:space="0" w:color="auto"/>
            <w:bottom w:val="none" w:sz="0" w:space="0" w:color="auto"/>
            <w:right w:val="none" w:sz="0" w:space="0" w:color="auto"/>
          </w:divBdr>
          <w:divsChild>
            <w:div w:id="550965932">
              <w:marLeft w:val="0"/>
              <w:marRight w:val="0"/>
              <w:marTop w:val="0"/>
              <w:marBottom w:val="0"/>
              <w:divBdr>
                <w:top w:val="none" w:sz="0" w:space="0" w:color="auto"/>
                <w:left w:val="none" w:sz="0" w:space="0" w:color="auto"/>
                <w:bottom w:val="none" w:sz="0" w:space="0" w:color="auto"/>
                <w:right w:val="none" w:sz="0" w:space="0" w:color="auto"/>
              </w:divBdr>
              <w:divsChild>
                <w:div w:id="1273903582">
                  <w:marLeft w:val="0"/>
                  <w:marRight w:val="0"/>
                  <w:marTop w:val="0"/>
                  <w:marBottom w:val="0"/>
                  <w:divBdr>
                    <w:top w:val="none" w:sz="0" w:space="0" w:color="auto"/>
                    <w:left w:val="none" w:sz="0" w:space="0" w:color="auto"/>
                    <w:bottom w:val="none" w:sz="0" w:space="0" w:color="auto"/>
                    <w:right w:val="none" w:sz="0" w:space="0" w:color="auto"/>
                  </w:divBdr>
                  <w:divsChild>
                    <w:div w:id="1316957553">
                      <w:marLeft w:val="0"/>
                      <w:marRight w:val="0"/>
                      <w:marTop w:val="0"/>
                      <w:marBottom w:val="0"/>
                      <w:divBdr>
                        <w:top w:val="none" w:sz="0" w:space="0" w:color="auto"/>
                        <w:left w:val="none" w:sz="0" w:space="0" w:color="auto"/>
                        <w:bottom w:val="none" w:sz="0" w:space="0" w:color="auto"/>
                        <w:right w:val="none" w:sz="0" w:space="0" w:color="auto"/>
                      </w:divBdr>
                      <w:divsChild>
                        <w:div w:id="639847515">
                          <w:marLeft w:val="0"/>
                          <w:marRight w:val="0"/>
                          <w:marTop w:val="0"/>
                          <w:marBottom w:val="0"/>
                          <w:divBdr>
                            <w:top w:val="none" w:sz="0" w:space="0" w:color="auto"/>
                            <w:left w:val="none" w:sz="0" w:space="0" w:color="auto"/>
                            <w:bottom w:val="none" w:sz="0" w:space="0" w:color="auto"/>
                            <w:right w:val="none" w:sz="0" w:space="0" w:color="auto"/>
                          </w:divBdr>
                          <w:divsChild>
                            <w:div w:id="2099788628">
                              <w:marLeft w:val="0"/>
                              <w:marRight w:val="0"/>
                              <w:marTop w:val="0"/>
                              <w:marBottom w:val="0"/>
                              <w:divBdr>
                                <w:top w:val="none" w:sz="0" w:space="0" w:color="auto"/>
                                <w:left w:val="none" w:sz="0" w:space="0" w:color="auto"/>
                                <w:bottom w:val="none" w:sz="0" w:space="0" w:color="auto"/>
                                <w:right w:val="none" w:sz="0" w:space="0" w:color="auto"/>
                              </w:divBdr>
                              <w:divsChild>
                                <w:div w:id="1849443212">
                                  <w:marLeft w:val="0"/>
                                  <w:marRight w:val="0"/>
                                  <w:marTop w:val="0"/>
                                  <w:marBottom w:val="0"/>
                                  <w:divBdr>
                                    <w:top w:val="none" w:sz="0" w:space="0" w:color="auto"/>
                                    <w:left w:val="none" w:sz="0" w:space="0" w:color="auto"/>
                                    <w:bottom w:val="none" w:sz="0" w:space="0" w:color="auto"/>
                                    <w:right w:val="none" w:sz="0" w:space="0" w:color="auto"/>
                                  </w:divBdr>
                                  <w:divsChild>
                                    <w:div w:id="933393052">
                                      <w:marLeft w:val="0"/>
                                      <w:marRight w:val="0"/>
                                      <w:marTop w:val="0"/>
                                      <w:marBottom w:val="0"/>
                                      <w:divBdr>
                                        <w:top w:val="none" w:sz="0" w:space="0" w:color="auto"/>
                                        <w:left w:val="none" w:sz="0" w:space="0" w:color="auto"/>
                                        <w:bottom w:val="none" w:sz="0" w:space="0" w:color="auto"/>
                                        <w:right w:val="none" w:sz="0" w:space="0" w:color="auto"/>
                                      </w:divBdr>
                                      <w:divsChild>
                                        <w:div w:id="229661694">
                                          <w:marLeft w:val="0"/>
                                          <w:marRight w:val="0"/>
                                          <w:marTop w:val="0"/>
                                          <w:marBottom w:val="0"/>
                                          <w:divBdr>
                                            <w:top w:val="none" w:sz="0" w:space="0" w:color="auto"/>
                                            <w:left w:val="none" w:sz="0" w:space="0" w:color="auto"/>
                                            <w:bottom w:val="none" w:sz="0" w:space="0" w:color="auto"/>
                                            <w:right w:val="none" w:sz="0" w:space="0" w:color="auto"/>
                                          </w:divBdr>
                                          <w:divsChild>
                                            <w:div w:id="467549022">
                                              <w:marLeft w:val="0"/>
                                              <w:marRight w:val="0"/>
                                              <w:marTop w:val="0"/>
                                              <w:marBottom w:val="0"/>
                                              <w:divBdr>
                                                <w:top w:val="none" w:sz="0" w:space="0" w:color="auto"/>
                                                <w:left w:val="none" w:sz="0" w:space="0" w:color="auto"/>
                                                <w:bottom w:val="none" w:sz="0" w:space="0" w:color="auto"/>
                                                <w:right w:val="none" w:sz="0" w:space="0" w:color="auto"/>
                                              </w:divBdr>
                                              <w:divsChild>
                                                <w:div w:id="287514720">
                                                  <w:marLeft w:val="0"/>
                                                  <w:marRight w:val="0"/>
                                                  <w:marTop w:val="0"/>
                                                  <w:marBottom w:val="0"/>
                                                  <w:divBdr>
                                                    <w:top w:val="none" w:sz="0" w:space="0" w:color="auto"/>
                                                    <w:left w:val="none" w:sz="0" w:space="0" w:color="auto"/>
                                                    <w:bottom w:val="none" w:sz="0" w:space="0" w:color="auto"/>
                                                    <w:right w:val="none" w:sz="0" w:space="0" w:color="auto"/>
                                                  </w:divBdr>
                                                  <w:divsChild>
                                                    <w:div w:id="1051685062">
                                                      <w:marLeft w:val="0"/>
                                                      <w:marRight w:val="0"/>
                                                      <w:marTop w:val="0"/>
                                                      <w:marBottom w:val="0"/>
                                                      <w:divBdr>
                                                        <w:top w:val="none" w:sz="0" w:space="0" w:color="auto"/>
                                                        <w:left w:val="none" w:sz="0" w:space="0" w:color="auto"/>
                                                        <w:bottom w:val="none" w:sz="0" w:space="0" w:color="auto"/>
                                                        <w:right w:val="none" w:sz="0" w:space="0" w:color="auto"/>
                                                      </w:divBdr>
                                                      <w:divsChild>
                                                        <w:div w:id="569509543">
                                                          <w:marLeft w:val="0"/>
                                                          <w:marRight w:val="0"/>
                                                          <w:marTop w:val="0"/>
                                                          <w:marBottom w:val="0"/>
                                                          <w:divBdr>
                                                            <w:top w:val="none" w:sz="0" w:space="0" w:color="auto"/>
                                                            <w:left w:val="none" w:sz="0" w:space="0" w:color="auto"/>
                                                            <w:bottom w:val="none" w:sz="0" w:space="0" w:color="auto"/>
                                                            <w:right w:val="none" w:sz="0" w:space="0" w:color="auto"/>
                                                          </w:divBdr>
                                                          <w:divsChild>
                                                            <w:div w:id="1154031836">
                                                              <w:marLeft w:val="0"/>
                                                              <w:marRight w:val="0"/>
                                                              <w:marTop w:val="0"/>
                                                              <w:marBottom w:val="0"/>
                                                              <w:divBdr>
                                                                <w:top w:val="none" w:sz="0" w:space="0" w:color="auto"/>
                                                                <w:left w:val="none" w:sz="0" w:space="0" w:color="auto"/>
                                                                <w:bottom w:val="none" w:sz="0" w:space="0" w:color="auto"/>
                                                                <w:right w:val="none" w:sz="0" w:space="0" w:color="auto"/>
                                                              </w:divBdr>
                                                              <w:divsChild>
                                                                <w:div w:id="1283922013">
                                                                  <w:marLeft w:val="0"/>
                                                                  <w:marRight w:val="0"/>
                                                                  <w:marTop w:val="0"/>
                                                                  <w:marBottom w:val="0"/>
                                                                  <w:divBdr>
                                                                    <w:top w:val="none" w:sz="0" w:space="0" w:color="auto"/>
                                                                    <w:left w:val="none" w:sz="0" w:space="0" w:color="auto"/>
                                                                    <w:bottom w:val="none" w:sz="0" w:space="0" w:color="auto"/>
                                                                    <w:right w:val="none" w:sz="0" w:space="0" w:color="auto"/>
                                                                  </w:divBdr>
                                                                  <w:divsChild>
                                                                    <w:div w:id="1841309093">
                                                                      <w:marLeft w:val="0"/>
                                                                      <w:marRight w:val="0"/>
                                                                      <w:marTop w:val="0"/>
                                                                      <w:marBottom w:val="0"/>
                                                                      <w:divBdr>
                                                                        <w:top w:val="none" w:sz="0" w:space="0" w:color="auto"/>
                                                                        <w:left w:val="none" w:sz="0" w:space="0" w:color="auto"/>
                                                                        <w:bottom w:val="none" w:sz="0" w:space="0" w:color="auto"/>
                                                                        <w:right w:val="none" w:sz="0" w:space="0" w:color="auto"/>
                                                                      </w:divBdr>
                                                                      <w:divsChild>
                                                                        <w:div w:id="1309703406">
                                                                          <w:marLeft w:val="0"/>
                                                                          <w:marRight w:val="0"/>
                                                                          <w:marTop w:val="0"/>
                                                                          <w:marBottom w:val="0"/>
                                                                          <w:divBdr>
                                                                            <w:top w:val="none" w:sz="0" w:space="0" w:color="auto"/>
                                                                            <w:left w:val="none" w:sz="0" w:space="0" w:color="auto"/>
                                                                            <w:bottom w:val="none" w:sz="0" w:space="0" w:color="auto"/>
                                                                            <w:right w:val="none" w:sz="0" w:space="0" w:color="auto"/>
                                                                          </w:divBdr>
                                                                          <w:divsChild>
                                                                            <w:div w:id="1408065868">
                                                                              <w:marLeft w:val="0"/>
                                                                              <w:marRight w:val="0"/>
                                                                              <w:marTop w:val="0"/>
                                                                              <w:marBottom w:val="0"/>
                                                                              <w:divBdr>
                                                                                <w:top w:val="none" w:sz="0" w:space="0" w:color="auto"/>
                                                                                <w:left w:val="none" w:sz="0" w:space="0" w:color="auto"/>
                                                                                <w:bottom w:val="none" w:sz="0" w:space="0" w:color="auto"/>
                                                                                <w:right w:val="none" w:sz="0" w:space="0" w:color="auto"/>
                                                                              </w:divBdr>
                                                                              <w:divsChild>
                                                                                <w:div w:id="1220434572">
                                                                                  <w:marLeft w:val="0"/>
                                                                                  <w:marRight w:val="0"/>
                                                                                  <w:marTop w:val="0"/>
                                                                                  <w:marBottom w:val="0"/>
                                                                                  <w:divBdr>
                                                                                    <w:top w:val="none" w:sz="0" w:space="0" w:color="auto"/>
                                                                                    <w:left w:val="none" w:sz="0" w:space="0" w:color="auto"/>
                                                                                    <w:bottom w:val="none" w:sz="0" w:space="0" w:color="auto"/>
                                                                                    <w:right w:val="none" w:sz="0" w:space="0" w:color="auto"/>
                                                                                  </w:divBdr>
                                                                                  <w:divsChild>
                                                                                    <w:div w:id="1299651601">
                                                                                      <w:marLeft w:val="0"/>
                                                                                      <w:marRight w:val="0"/>
                                                                                      <w:marTop w:val="0"/>
                                                                                      <w:marBottom w:val="0"/>
                                                                                      <w:divBdr>
                                                                                        <w:top w:val="none" w:sz="0" w:space="0" w:color="auto"/>
                                                                                        <w:left w:val="none" w:sz="0" w:space="0" w:color="auto"/>
                                                                                        <w:bottom w:val="none" w:sz="0" w:space="0" w:color="auto"/>
                                                                                        <w:right w:val="none" w:sz="0" w:space="0" w:color="auto"/>
                                                                                      </w:divBdr>
                                                                                      <w:divsChild>
                                                                                        <w:div w:id="1353799318">
                                                                                          <w:marLeft w:val="0"/>
                                                                                          <w:marRight w:val="0"/>
                                                                                          <w:marTop w:val="0"/>
                                                                                          <w:marBottom w:val="0"/>
                                                                                          <w:divBdr>
                                                                                            <w:top w:val="none" w:sz="0" w:space="0" w:color="auto"/>
                                                                                            <w:left w:val="none" w:sz="0" w:space="0" w:color="auto"/>
                                                                                            <w:bottom w:val="none" w:sz="0" w:space="0" w:color="auto"/>
                                                                                            <w:right w:val="none" w:sz="0" w:space="0" w:color="auto"/>
                                                                                          </w:divBdr>
                                                                                          <w:divsChild>
                                                                                            <w:div w:id="2121415379">
                                                                                              <w:marLeft w:val="0"/>
                                                                                              <w:marRight w:val="0"/>
                                                                                              <w:marTop w:val="0"/>
                                                                                              <w:marBottom w:val="0"/>
                                                                                              <w:divBdr>
                                                                                                <w:top w:val="none" w:sz="0" w:space="0" w:color="auto"/>
                                                                                                <w:left w:val="none" w:sz="0" w:space="0" w:color="auto"/>
                                                                                                <w:bottom w:val="none" w:sz="0" w:space="0" w:color="auto"/>
                                                                                                <w:right w:val="none" w:sz="0" w:space="0" w:color="auto"/>
                                                                                              </w:divBdr>
                                                                                              <w:divsChild>
                                                                                                <w:div w:id="1657682484">
                                                                                                  <w:marLeft w:val="0"/>
                                                                                                  <w:marRight w:val="0"/>
                                                                                                  <w:marTop w:val="0"/>
                                                                                                  <w:marBottom w:val="0"/>
                                                                                                  <w:divBdr>
                                                                                                    <w:top w:val="none" w:sz="0" w:space="0" w:color="auto"/>
                                                                                                    <w:left w:val="none" w:sz="0" w:space="0" w:color="auto"/>
                                                                                                    <w:bottom w:val="none" w:sz="0" w:space="0" w:color="auto"/>
                                                                                                    <w:right w:val="none" w:sz="0" w:space="0" w:color="auto"/>
                                                                                                  </w:divBdr>
                                                                                                  <w:divsChild>
                                                                                                    <w:div w:id="703600918">
                                                                                                      <w:marLeft w:val="0"/>
                                                                                                      <w:marRight w:val="0"/>
                                                                                                      <w:marTop w:val="0"/>
                                                                                                      <w:marBottom w:val="0"/>
                                                                                                      <w:divBdr>
                                                                                                        <w:top w:val="none" w:sz="0" w:space="0" w:color="auto"/>
                                                                                                        <w:left w:val="none" w:sz="0" w:space="0" w:color="auto"/>
                                                                                                        <w:bottom w:val="none" w:sz="0" w:space="0" w:color="auto"/>
                                                                                                        <w:right w:val="none" w:sz="0" w:space="0" w:color="auto"/>
                                                                                                      </w:divBdr>
                                                                                                      <w:divsChild>
                                                                                                        <w:div w:id="19111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1823001">
      <w:bodyDiv w:val="1"/>
      <w:marLeft w:val="0"/>
      <w:marRight w:val="0"/>
      <w:marTop w:val="0"/>
      <w:marBottom w:val="0"/>
      <w:divBdr>
        <w:top w:val="none" w:sz="0" w:space="0" w:color="auto"/>
        <w:left w:val="none" w:sz="0" w:space="0" w:color="auto"/>
        <w:bottom w:val="none" w:sz="0" w:space="0" w:color="auto"/>
        <w:right w:val="none" w:sz="0" w:space="0" w:color="auto"/>
      </w:divBdr>
    </w:div>
    <w:div w:id="1164778066">
      <w:bodyDiv w:val="1"/>
      <w:marLeft w:val="0"/>
      <w:marRight w:val="0"/>
      <w:marTop w:val="0"/>
      <w:marBottom w:val="0"/>
      <w:divBdr>
        <w:top w:val="none" w:sz="0" w:space="0" w:color="auto"/>
        <w:left w:val="none" w:sz="0" w:space="0" w:color="auto"/>
        <w:bottom w:val="none" w:sz="0" w:space="0" w:color="auto"/>
        <w:right w:val="none" w:sz="0" w:space="0" w:color="auto"/>
      </w:divBdr>
    </w:div>
    <w:div w:id="1171947351">
      <w:bodyDiv w:val="1"/>
      <w:marLeft w:val="0"/>
      <w:marRight w:val="0"/>
      <w:marTop w:val="0"/>
      <w:marBottom w:val="0"/>
      <w:divBdr>
        <w:top w:val="none" w:sz="0" w:space="0" w:color="auto"/>
        <w:left w:val="none" w:sz="0" w:space="0" w:color="auto"/>
        <w:bottom w:val="none" w:sz="0" w:space="0" w:color="auto"/>
        <w:right w:val="none" w:sz="0" w:space="0" w:color="auto"/>
      </w:divBdr>
      <w:divsChild>
        <w:div w:id="917444641">
          <w:marLeft w:val="0"/>
          <w:marRight w:val="0"/>
          <w:marTop w:val="0"/>
          <w:marBottom w:val="0"/>
          <w:divBdr>
            <w:top w:val="none" w:sz="0" w:space="0" w:color="auto"/>
            <w:left w:val="none" w:sz="0" w:space="0" w:color="auto"/>
            <w:bottom w:val="none" w:sz="0" w:space="0" w:color="auto"/>
            <w:right w:val="none" w:sz="0" w:space="0" w:color="auto"/>
          </w:divBdr>
          <w:divsChild>
            <w:div w:id="827331897">
              <w:marLeft w:val="0"/>
              <w:marRight w:val="0"/>
              <w:marTop w:val="0"/>
              <w:marBottom w:val="0"/>
              <w:divBdr>
                <w:top w:val="none" w:sz="0" w:space="0" w:color="auto"/>
                <w:left w:val="none" w:sz="0" w:space="0" w:color="auto"/>
                <w:bottom w:val="none" w:sz="0" w:space="0" w:color="auto"/>
                <w:right w:val="none" w:sz="0" w:space="0" w:color="auto"/>
              </w:divBdr>
              <w:divsChild>
                <w:div w:id="796488857">
                  <w:marLeft w:val="0"/>
                  <w:marRight w:val="0"/>
                  <w:marTop w:val="0"/>
                  <w:marBottom w:val="0"/>
                  <w:divBdr>
                    <w:top w:val="none" w:sz="0" w:space="0" w:color="auto"/>
                    <w:left w:val="none" w:sz="0" w:space="0" w:color="auto"/>
                    <w:bottom w:val="none" w:sz="0" w:space="0" w:color="auto"/>
                    <w:right w:val="none" w:sz="0" w:space="0" w:color="auto"/>
                  </w:divBdr>
                  <w:divsChild>
                    <w:div w:id="828716891">
                      <w:marLeft w:val="0"/>
                      <w:marRight w:val="0"/>
                      <w:marTop w:val="0"/>
                      <w:marBottom w:val="0"/>
                      <w:divBdr>
                        <w:top w:val="none" w:sz="0" w:space="0" w:color="auto"/>
                        <w:left w:val="none" w:sz="0" w:space="0" w:color="auto"/>
                        <w:bottom w:val="none" w:sz="0" w:space="0" w:color="auto"/>
                        <w:right w:val="none" w:sz="0" w:space="0" w:color="auto"/>
                      </w:divBdr>
                      <w:divsChild>
                        <w:div w:id="152570598">
                          <w:marLeft w:val="0"/>
                          <w:marRight w:val="0"/>
                          <w:marTop w:val="0"/>
                          <w:marBottom w:val="0"/>
                          <w:divBdr>
                            <w:top w:val="none" w:sz="0" w:space="0" w:color="auto"/>
                            <w:left w:val="none" w:sz="0" w:space="0" w:color="auto"/>
                            <w:bottom w:val="none" w:sz="0" w:space="0" w:color="auto"/>
                            <w:right w:val="none" w:sz="0" w:space="0" w:color="auto"/>
                          </w:divBdr>
                          <w:divsChild>
                            <w:div w:id="1204362082">
                              <w:marLeft w:val="0"/>
                              <w:marRight w:val="0"/>
                              <w:marTop w:val="0"/>
                              <w:marBottom w:val="0"/>
                              <w:divBdr>
                                <w:top w:val="none" w:sz="0" w:space="0" w:color="auto"/>
                                <w:left w:val="none" w:sz="0" w:space="0" w:color="auto"/>
                                <w:bottom w:val="none" w:sz="0" w:space="0" w:color="auto"/>
                                <w:right w:val="none" w:sz="0" w:space="0" w:color="auto"/>
                              </w:divBdr>
                              <w:divsChild>
                                <w:div w:id="1386953677">
                                  <w:marLeft w:val="0"/>
                                  <w:marRight w:val="0"/>
                                  <w:marTop w:val="0"/>
                                  <w:marBottom w:val="0"/>
                                  <w:divBdr>
                                    <w:top w:val="none" w:sz="0" w:space="0" w:color="auto"/>
                                    <w:left w:val="none" w:sz="0" w:space="0" w:color="auto"/>
                                    <w:bottom w:val="none" w:sz="0" w:space="0" w:color="auto"/>
                                    <w:right w:val="none" w:sz="0" w:space="0" w:color="auto"/>
                                  </w:divBdr>
                                  <w:divsChild>
                                    <w:div w:id="597909660">
                                      <w:marLeft w:val="0"/>
                                      <w:marRight w:val="0"/>
                                      <w:marTop w:val="0"/>
                                      <w:marBottom w:val="0"/>
                                      <w:divBdr>
                                        <w:top w:val="none" w:sz="0" w:space="0" w:color="auto"/>
                                        <w:left w:val="none" w:sz="0" w:space="0" w:color="auto"/>
                                        <w:bottom w:val="none" w:sz="0" w:space="0" w:color="auto"/>
                                        <w:right w:val="none" w:sz="0" w:space="0" w:color="auto"/>
                                      </w:divBdr>
                                      <w:divsChild>
                                        <w:div w:id="1664317049">
                                          <w:marLeft w:val="0"/>
                                          <w:marRight w:val="0"/>
                                          <w:marTop w:val="0"/>
                                          <w:marBottom w:val="0"/>
                                          <w:divBdr>
                                            <w:top w:val="none" w:sz="0" w:space="0" w:color="auto"/>
                                            <w:left w:val="none" w:sz="0" w:space="0" w:color="auto"/>
                                            <w:bottom w:val="none" w:sz="0" w:space="0" w:color="auto"/>
                                            <w:right w:val="none" w:sz="0" w:space="0" w:color="auto"/>
                                          </w:divBdr>
                                          <w:divsChild>
                                            <w:div w:id="311300140">
                                              <w:marLeft w:val="0"/>
                                              <w:marRight w:val="0"/>
                                              <w:marTop w:val="0"/>
                                              <w:marBottom w:val="0"/>
                                              <w:divBdr>
                                                <w:top w:val="none" w:sz="0" w:space="0" w:color="auto"/>
                                                <w:left w:val="none" w:sz="0" w:space="0" w:color="auto"/>
                                                <w:bottom w:val="none" w:sz="0" w:space="0" w:color="auto"/>
                                                <w:right w:val="none" w:sz="0" w:space="0" w:color="auto"/>
                                              </w:divBdr>
                                              <w:divsChild>
                                                <w:div w:id="358942731">
                                                  <w:marLeft w:val="0"/>
                                                  <w:marRight w:val="0"/>
                                                  <w:marTop w:val="0"/>
                                                  <w:marBottom w:val="0"/>
                                                  <w:divBdr>
                                                    <w:top w:val="none" w:sz="0" w:space="0" w:color="auto"/>
                                                    <w:left w:val="none" w:sz="0" w:space="0" w:color="auto"/>
                                                    <w:bottom w:val="none" w:sz="0" w:space="0" w:color="auto"/>
                                                    <w:right w:val="none" w:sz="0" w:space="0" w:color="auto"/>
                                                  </w:divBdr>
                                                  <w:divsChild>
                                                    <w:div w:id="1654404320">
                                                      <w:marLeft w:val="0"/>
                                                      <w:marRight w:val="0"/>
                                                      <w:marTop w:val="0"/>
                                                      <w:marBottom w:val="0"/>
                                                      <w:divBdr>
                                                        <w:top w:val="none" w:sz="0" w:space="0" w:color="auto"/>
                                                        <w:left w:val="none" w:sz="0" w:space="0" w:color="auto"/>
                                                        <w:bottom w:val="none" w:sz="0" w:space="0" w:color="auto"/>
                                                        <w:right w:val="none" w:sz="0" w:space="0" w:color="auto"/>
                                                      </w:divBdr>
                                                      <w:divsChild>
                                                        <w:div w:id="51467526">
                                                          <w:marLeft w:val="0"/>
                                                          <w:marRight w:val="0"/>
                                                          <w:marTop w:val="0"/>
                                                          <w:marBottom w:val="0"/>
                                                          <w:divBdr>
                                                            <w:top w:val="none" w:sz="0" w:space="0" w:color="auto"/>
                                                            <w:left w:val="none" w:sz="0" w:space="0" w:color="auto"/>
                                                            <w:bottom w:val="none" w:sz="0" w:space="0" w:color="auto"/>
                                                            <w:right w:val="none" w:sz="0" w:space="0" w:color="auto"/>
                                                          </w:divBdr>
                                                          <w:divsChild>
                                                            <w:div w:id="2038236397">
                                                              <w:marLeft w:val="0"/>
                                                              <w:marRight w:val="0"/>
                                                              <w:marTop w:val="0"/>
                                                              <w:marBottom w:val="0"/>
                                                              <w:divBdr>
                                                                <w:top w:val="none" w:sz="0" w:space="0" w:color="auto"/>
                                                                <w:left w:val="none" w:sz="0" w:space="0" w:color="auto"/>
                                                                <w:bottom w:val="none" w:sz="0" w:space="0" w:color="auto"/>
                                                                <w:right w:val="none" w:sz="0" w:space="0" w:color="auto"/>
                                                              </w:divBdr>
                                                              <w:divsChild>
                                                                <w:div w:id="1226140172">
                                                                  <w:marLeft w:val="0"/>
                                                                  <w:marRight w:val="0"/>
                                                                  <w:marTop w:val="0"/>
                                                                  <w:marBottom w:val="0"/>
                                                                  <w:divBdr>
                                                                    <w:top w:val="none" w:sz="0" w:space="0" w:color="auto"/>
                                                                    <w:left w:val="none" w:sz="0" w:space="0" w:color="auto"/>
                                                                    <w:bottom w:val="none" w:sz="0" w:space="0" w:color="auto"/>
                                                                    <w:right w:val="none" w:sz="0" w:space="0" w:color="auto"/>
                                                                  </w:divBdr>
                                                                  <w:divsChild>
                                                                    <w:div w:id="176963890">
                                                                      <w:marLeft w:val="0"/>
                                                                      <w:marRight w:val="0"/>
                                                                      <w:marTop w:val="0"/>
                                                                      <w:marBottom w:val="0"/>
                                                                      <w:divBdr>
                                                                        <w:top w:val="none" w:sz="0" w:space="0" w:color="auto"/>
                                                                        <w:left w:val="none" w:sz="0" w:space="0" w:color="auto"/>
                                                                        <w:bottom w:val="none" w:sz="0" w:space="0" w:color="auto"/>
                                                                        <w:right w:val="none" w:sz="0" w:space="0" w:color="auto"/>
                                                                      </w:divBdr>
                                                                      <w:divsChild>
                                                                        <w:div w:id="657151826">
                                                                          <w:marLeft w:val="0"/>
                                                                          <w:marRight w:val="0"/>
                                                                          <w:marTop w:val="0"/>
                                                                          <w:marBottom w:val="0"/>
                                                                          <w:divBdr>
                                                                            <w:top w:val="none" w:sz="0" w:space="0" w:color="auto"/>
                                                                            <w:left w:val="none" w:sz="0" w:space="0" w:color="auto"/>
                                                                            <w:bottom w:val="none" w:sz="0" w:space="0" w:color="auto"/>
                                                                            <w:right w:val="none" w:sz="0" w:space="0" w:color="auto"/>
                                                                          </w:divBdr>
                                                                          <w:divsChild>
                                                                            <w:div w:id="767118636">
                                                                              <w:marLeft w:val="0"/>
                                                                              <w:marRight w:val="0"/>
                                                                              <w:marTop w:val="0"/>
                                                                              <w:marBottom w:val="0"/>
                                                                              <w:divBdr>
                                                                                <w:top w:val="none" w:sz="0" w:space="0" w:color="auto"/>
                                                                                <w:left w:val="none" w:sz="0" w:space="0" w:color="auto"/>
                                                                                <w:bottom w:val="none" w:sz="0" w:space="0" w:color="auto"/>
                                                                                <w:right w:val="none" w:sz="0" w:space="0" w:color="auto"/>
                                                                              </w:divBdr>
                                                                              <w:divsChild>
                                                                                <w:div w:id="1324355303">
                                                                                  <w:marLeft w:val="0"/>
                                                                                  <w:marRight w:val="0"/>
                                                                                  <w:marTop w:val="0"/>
                                                                                  <w:marBottom w:val="0"/>
                                                                                  <w:divBdr>
                                                                                    <w:top w:val="none" w:sz="0" w:space="0" w:color="auto"/>
                                                                                    <w:left w:val="none" w:sz="0" w:space="0" w:color="auto"/>
                                                                                    <w:bottom w:val="none" w:sz="0" w:space="0" w:color="auto"/>
                                                                                    <w:right w:val="none" w:sz="0" w:space="0" w:color="auto"/>
                                                                                  </w:divBdr>
                                                                                  <w:divsChild>
                                                                                    <w:div w:id="472792781">
                                                                                      <w:marLeft w:val="0"/>
                                                                                      <w:marRight w:val="0"/>
                                                                                      <w:marTop w:val="0"/>
                                                                                      <w:marBottom w:val="0"/>
                                                                                      <w:divBdr>
                                                                                        <w:top w:val="none" w:sz="0" w:space="0" w:color="auto"/>
                                                                                        <w:left w:val="none" w:sz="0" w:space="0" w:color="auto"/>
                                                                                        <w:bottom w:val="none" w:sz="0" w:space="0" w:color="auto"/>
                                                                                        <w:right w:val="none" w:sz="0" w:space="0" w:color="auto"/>
                                                                                      </w:divBdr>
                                                                                      <w:divsChild>
                                                                                        <w:div w:id="578027697">
                                                                                          <w:marLeft w:val="0"/>
                                                                                          <w:marRight w:val="0"/>
                                                                                          <w:marTop w:val="0"/>
                                                                                          <w:marBottom w:val="0"/>
                                                                                          <w:divBdr>
                                                                                            <w:top w:val="none" w:sz="0" w:space="0" w:color="auto"/>
                                                                                            <w:left w:val="none" w:sz="0" w:space="0" w:color="auto"/>
                                                                                            <w:bottom w:val="none" w:sz="0" w:space="0" w:color="auto"/>
                                                                                            <w:right w:val="none" w:sz="0" w:space="0" w:color="auto"/>
                                                                                          </w:divBdr>
                                                                                          <w:divsChild>
                                                                                            <w:div w:id="588009011">
                                                                                              <w:marLeft w:val="0"/>
                                                                                              <w:marRight w:val="0"/>
                                                                                              <w:marTop w:val="0"/>
                                                                                              <w:marBottom w:val="0"/>
                                                                                              <w:divBdr>
                                                                                                <w:top w:val="none" w:sz="0" w:space="0" w:color="auto"/>
                                                                                                <w:left w:val="none" w:sz="0" w:space="0" w:color="auto"/>
                                                                                                <w:bottom w:val="none" w:sz="0" w:space="0" w:color="auto"/>
                                                                                                <w:right w:val="none" w:sz="0" w:space="0" w:color="auto"/>
                                                                                              </w:divBdr>
                                                                                              <w:divsChild>
                                                                                                <w:div w:id="798762848">
                                                                                                  <w:marLeft w:val="0"/>
                                                                                                  <w:marRight w:val="0"/>
                                                                                                  <w:marTop w:val="0"/>
                                                                                                  <w:marBottom w:val="0"/>
                                                                                                  <w:divBdr>
                                                                                                    <w:top w:val="none" w:sz="0" w:space="0" w:color="auto"/>
                                                                                                    <w:left w:val="none" w:sz="0" w:space="0" w:color="auto"/>
                                                                                                    <w:bottom w:val="none" w:sz="0" w:space="0" w:color="auto"/>
                                                                                                    <w:right w:val="none" w:sz="0" w:space="0" w:color="auto"/>
                                                                                                  </w:divBdr>
                                                                                                  <w:divsChild>
                                                                                                    <w:div w:id="1370688300">
                                                                                                      <w:marLeft w:val="0"/>
                                                                                                      <w:marRight w:val="0"/>
                                                                                                      <w:marTop w:val="0"/>
                                                                                                      <w:marBottom w:val="0"/>
                                                                                                      <w:divBdr>
                                                                                                        <w:top w:val="none" w:sz="0" w:space="0" w:color="auto"/>
                                                                                                        <w:left w:val="none" w:sz="0" w:space="0" w:color="auto"/>
                                                                                                        <w:bottom w:val="none" w:sz="0" w:space="0" w:color="auto"/>
                                                                                                        <w:right w:val="none" w:sz="0" w:space="0" w:color="auto"/>
                                                                                                      </w:divBdr>
                                                                                                      <w:divsChild>
                                                                                                        <w:div w:id="18318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352708">
      <w:bodyDiv w:val="1"/>
      <w:marLeft w:val="0"/>
      <w:marRight w:val="0"/>
      <w:marTop w:val="0"/>
      <w:marBottom w:val="0"/>
      <w:divBdr>
        <w:top w:val="none" w:sz="0" w:space="0" w:color="auto"/>
        <w:left w:val="none" w:sz="0" w:space="0" w:color="auto"/>
        <w:bottom w:val="none" w:sz="0" w:space="0" w:color="auto"/>
        <w:right w:val="none" w:sz="0" w:space="0" w:color="auto"/>
      </w:divBdr>
    </w:div>
    <w:div w:id="1276017947">
      <w:bodyDiv w:val="1"/>
      <w:marLeft w:val="0"/>
      <w:marRight w:val="0"/>
      <w:marTop w:val="0"/>
      <w:marBottom w:val="0"/>
      <w:divBdr>
        <w:top w:val="none" w:sz="0" w:space="0" w:color="auto"/>
        <w:left w:val="none" w:sz="0" w:space="0" w:color="auto"/>
        <w:bottom w:val="none" w:sz="0" w:space="0" w:color="auto"/>
        <w:right w:val="none" w:sz="0" w:space="0" w:color="auto"/>
      </w:divBdr>
    </w:div>
    <w:div w:id="1286425050">
      <w:bodyDiv w:val="1"/>
      <w:marLeft w:val="0"/>
      <w:marRight w:val="0"/>
      <w:marTop w:val="0"/>
      <w:marBottom w:val="0"/>
      <w:divBdr>
        <w:top w:val="none" w:sz="0" w:space="0" w:color="auto"/>
        <w:left w:val="none" w:sz="0" w:space="0" w:color="auto"/>
        <w:bottom w:val="none" w:sz="0" w:space="0" w:color="auto"/>
        <w:right w:val="none" w:sz="0" w:space="0" w:color="auto"/>
      </w:divBdr>
    </w:div>
    <w:div w:id="1356689067">
      <w:bodyDiv w:val="1"/>
      <w:marLeft w:val="0"/>
      <w:marRight w:val="0"/>
      <w:marTop w:val="0"/>
      <w:marBottom w:val="0"/>
      <w:divBdr>
        <w:top w:val="none" w:sz="0" w:space="0" w:color="auto"/>
        <w:left w:val="none" w:sz="0" w:space="0" w:color="auto"/>
        <w:bottom w:val="none" w:sz="0" w:space="0" w:color="auto"/>
        <w:right w:val="none" w:sz="0" w:space="0" w:color="auto"/>
      </w:divBdr>
    </w:div>
    <w:div w:id="1399597177">
      <w:bodyDiv w:val="1"/>
      <w:marLeft w:val="0"/>
      <w:marRight w:val="0"/>
      <w:marTop w:val="0"/>
      <w:marBottom w:val="0"/>
      <w:divBdr>
        <w:top w:val="none" w:sz="0" w:space="0" w:color="auto"/>
        <w:left w:val="none" w:sz="0" w:space="0" w:color="auto"/>
        <w:bottom w:val="none" w:sz="0" w:space="0" w:color="auto"/>
        <w:right w:val="none" w:sz="0" w:space="0" w:color="auto"/>
      </w:divBdr>
    </w:div>
    <w:div w:id="1421945162">
      <w:bodyDiv w:val="1"/>
      <w:marLeft w:val="0"/>
      <w:marRight w:val="0"/>
      <w:marTop w:val="0"/>
      <w:marBottom w:val="0"/>
      <w:divBdr>
        <w:top w:val="none" w:sz="0" w:space="0" w:color="auto"/>
        <w:left w:val="none" w:sz="0" w:space="0" w:color="auto"/>
        <w:bottom w:val="none" w:sz="0" w:space="0" w:color="auto"/>
        <w:right w:val="none" w:sz="0" w:space="0" w:color="auto"/>
      </w:divBdr>
    </w:div>
    <w:div w:id="1428381229">
      <w:bodyDiv w:val="1"/>
      <w:marLeft w:val="0"/>
      <w:marRight w:val="0"/>
      <w:marTop w:val="0"/>
      <w:marBottom w:val="0"/>
      <w:divBdr>
        <w:top w:val="none" w:sz="0" w:space="0" w:color="auto"/>
        <w:left w:val="none" w:sz="0" w:space="0" w:color="auto"/>
        <w:bottom w:val="none" w:sz="0" w:space="0" w:color="auto"/>
        <w:right w:val="none" w:sz="0" w:space="0" w:color="auto"/>
      </w:divBdr>
    </w:div>
    <w:div w:id="1614749049">
      <w:bodyDiv w:val="1"/>
      <w:marLeft w:val="0"/>
      <w:marRight w:val="0"/>
      <w:marTop w:val="0"/>
      <w:marBottom w:val="0"/>
      <w:divBdr>
        <w:top w:val="none" w:sz="0" w:space="0" w:color="auto"/>
        <w:left w:val="none" w:sz="0" w:space="0" w:color="auto"/>
        <w:bottom w:val="none" w:sz="0" w:space="0" w:color="auto"/>
        <w:right w:val="none" w:sz="0" w:space="0" w:color="auto"/>
      </w:divBdr>
    </w:div>
    <w:div w:id="1660036594">
      <w:bodyDiv w:val="1"/>
      <w:marLeft w:val="0"/>
      <w:marRight w:val="0"/>
      <w:marTop w:val="0"/>
      <w:marBottom w:val="0"/>
      <w:divBdr>
        <w:top w:val="none" w:sz="0" w:space="0" w:color="auto"/>
        <w:left w:val="none" w:sz="0" w:space="0" w:color="auto"/>
        <w:bottom w:val="none" w:sz="0" w:space="0" w:color="auto"/>
        <w:right w:val="none" w:sz="0" w:space="0" w:color="auto"/>
      </w:divBdr>
    </w:div>
    <w:div w:id="1689485270">
      <w:bodyDiv w:val="1"/>
      <w:marLeft w:val="0"/>
      <w:marRight w:val="0"/>
      <w:marTop w:val="0"/>
      <w:marBottom w:val="0"/>
      <w:divBdr>
        <w:top w:val="none" w:sz="0" w:space="0" w:color="auto"/>
        <w:left w:val="none" w:sz="0" w:space="0" w:color="auto"/>
        <w:bottom w:val="none" w:sz="0" w:space="0" w:color="auto"/>
        <w:right w:val="none" w:sz="0" w:space="0" w:color="auto"/>
      </w:divBdr>
    </w:div>
    <w:div w:id="1730182890">
      <w:bodyDiv w:val="1"/>
      <w:marLeft w:val="0"/>
      <w:marRight w:val="0"/>
      <w:marTop w:val="0"/>
      <w:marBottom w:val="0"/>
      <w:divBdr>
        <w:top w:val="none" w:sz="0" w:space="0" w:color="auto"/>
        <w:left w:val="none" w:sz="0" w:space="0" w:color="auto"/>
        <w:bottom w:val="none" w:sz="0" w:space="0" w:color="auto"/>
        <w:right w:val="none" w:sz="0" w:space="0" w:color="auto"/>
      </w:divBdr>
    </w:div>
    <w:div w:id="1854807598">
      <w:bodyDiv w:val="1"/>
      <w:marLeft w:val="0"/>
      <w:marRight w:val="0"/>
      <w:marTop w:val="0"/>
      <w:marBottom w:val="0"/>
      <w:divBdr>
        <w:top w:val="none" w:sz="0" w:space="0" w:color="auto"/>
        <w:left w:val="none" w:sz="0" w:space="0" w:color="auto"/>
        <w:bottom w:val="none" w:sz="0" w:space="0" w:color="auto"/>
        <w:right w:val="none" w:sz="0" w:space="0" w:color="auto"/>
      </w:divBdr>
    </w:div>
    <w:div w:id="1914387834">
      <w:bodyDiv w:val="1"/>
      <w:marLeft w:val="0"/>
      <w:marRight w:val="0"/>
      <w:marTop w:val="0"/>
      <w:marBottom w:val="0"/>
      <w:divBdr>
        <w:top w:val="none" w:sz="0" w:space="0" w:color="auto"/>
        <w:left w:val="none" w:sz="0" w:space="0" w:color="auto"/>
        <w:bottom w:val="none" w:sz="0" w:space="0" w:color="auto"/>
        <w:right w:val="none" w:sz="0" w:space="0" w:color="auto"/>
      </w:divBdr>
    </w:div>
    <w:div w:id="1958561358">
      <w:bodyDiv w:val="1"/>
      <w:marLeft w:val="0"/>
      <w:marRight w:val="0"/>
      <w:marTop w:val="0"/>
      <w:marBottom w:val="0"/>
      <w:divBdr>
        <w:top w:val="none" w:sz="0" w:space="0" w:color="auto"/>
        <w:left w:val="none" w:sz="0" w:space="0" w:color="auto"/>
        <w:bottom w:val="none" w:sz="0" w:space="0" w:color="auto"/>
        <w:right w:val="none" w:sz="0" w:space="0" w:color="auto"/>
      </w:divBdr>
    </w:div>
    <w:div w:id="1977102925">
      <w:bodyDiv w:val="1"/>
      <w:marLeft w:val="0"/>
      <w:marRight w:val="0"/>
      <w:marTop w:val="0"/>
      <w:marBottom w:val="0"/>
      <w:divBdr>
        <w:top w:val="none" w:sz="0" w:space="0" w:color="auto"/>
        <w:left w:val="none" w:sz="0" w:space="0" w:color="auto"/>
        <w:bottom w:val="none" w:sz="0" w:space="0" w:color="auto"/>
        <w:right w:val="none" w:sz="0" w:space="0" w:color="auto"/>
      </w:divBdr>
    </w:div>
    <w:div w:id="1984773624">
      <w:bodyDiv w:val="1"/>
      <w:marLeft w:val="0"/>
      <w:marRight w:val="0"/>
      <w:marTop w:val="0"/>
      <w:marBottom w:val="0"/>
      <w:divBdr>
        <w:top w:val="none" w:sz="0" w:space="0" w:color="auto"/>
        <w:left w:val="none" w:sz="0" w:space="0" w:color="auto"/>
        <w:bottom w:val="none" w:sz="0" w:space="0" w:color="auto"/>
        <w:right w:val="none" w:sz="0" w:space="0" w:color="auto"/>
      </w:divBdr>
    </w:div>
    <w:div w:id="2113745602">
      <w:bodyDiv w:val="1"/>
      <w:marLeft w:val="0"/>
      <w:marRight w:val="0"/>
      <w:marTop w:val="0"/>
      <w:marBottom w:val="0"/>
      <w:divBdr>
        <w:top w:val="none" w:sz="0" w:space="0" w:color="auto"/>
        <w:left w:val="none" w:sz="0" w:space="0" w:color="auto"/>
        <w:bottom w:val="none" w:sz="0" w:space="0" w:color="auto"/>
        <w:right w:val="none" w:sz="0" w:space="0" w:color="auto"/>
      </w:divBdr>
      <w:divsChild>
        <w:div w:id="1853298706">
          <w:marLeft w:val="0"/>
          <w:marRight w:val="0"/>
          <w:marTop w:val="0"/>
          <w:marBottom w:val="0"/>
          <w:divBdr>
            <w:top w:val="none" w:sz="0" w:space="0" w:color="auto"/>
            <w:left w:val="none" w:sz="0" w:space="0" w:color="auto"/>
            <w:bottom w:val="none" w:sz="0" w:space="0" w:color="auto"/>
            <w:right w:val="none" w:sz="0" w:space="0" w:color="auto"/>
          </w:divBdr>
          <w:divsChild>
            <w:div w:id="1525171538">
              <w:marLeft w:val="0"/>
              <w:marRight w:val="0"/>
              <w:marTop w:val="0"/>
              <w:marBottom w:val="0"/>
              <w:divBdr>
                <w:top w:val="none" w:sz="0" w:space="0" w:color="auto"/>
                <w:left w:val="none" w:sz="0" w:space="0" w:color="auto"/>
                <w:bottom w:val="none" w:sz="0" w:space="0" w:color="auto"/>
                <w:right w:val="none" w:sz="0" w:space="0" w:color="auto"/>
              </w:divBdr>
              <w:divsChild>
                <w:div w:id="393358154">
                  <w:marLeft w:val="0"/>
                  <w:marRight w:val="0"/>
                  <w:marTop w:val="0"/>
                  <w:marBottom w:val="0"/>
                  <w:divBdr>
                    <w:top w:val="none" w:sz="0" w:space="0" w:color="auto"/>
                    <w:left w:val="none" w:sz="0" w:space="0" w:color="auto"/>
                    <w:bottom w:val="none" w:sz="0" w:space="0" w:color="auto"/>
                    <w:right w:val="none" w:sz="0" w:space="0" w:color="auto"/>
                  </w:divBdr>
                  <w:divsChild>
                    <w:div w:id="1454906430">
                      <w:marLeft w:val="0"/>
                      <w:marRight w:val="0"/>
                      <w:marTop w:val="0"/>
                      <w:marBottom w:val="0"/>
                      <w:divBdr>
                        <w:top w:val="none" w:sz="0" w:space="0" w:color="auto"/>
                        <w:left w:val="none" w:sz="0" w:space="0" w:color="auto"/>
                        <w:bottom w:val="none" w:sz="0" w:space="0" w:color="auto"/>
                        <w:right w:val="none" w:sz="0" w:space="0" w:color="auto"/>
                      </w:divBdr>
                      <w:divsChild>
                        <w:div w:id="1849640730">
                          <w:marLeft w:val="0"/>
                          <w:marRight w:val="0"/>
                          <w:marTop w:val="0"/>
                          <w:marBottom w:val="0"/>
                          <w:divBdr>
                            <w:top w:val="none" w:sz="0" w:space="0" w:color="auto"/>
                            <w:left w:val="none" w:sz="0" w:space="0" w:color="auto"/>
                            <w:bottom w:val="none" w:sz="0" w:space="0" w:color="auto"/>
                            <w:right w:val="none" w:sz="0" w:space="0" w:color="auto"/>
                          </w:divBdr>
                          <w:divsChild>
                            <w:div w:id="1512259324">
                              <w:marLeft w:val="0"/>
                              <w:marRight w:val="0"/>
                              <w:marTop w:val="0"/>
                              <w:marBottom w:val="0"/>
                              <w:divBdr>
                                <w:top w:val="none" w:sz="0" w:space="0" w:color="auto"/>
                                <w:left w:val="none" w:sz="0" w:space="0" w:color="auto"/>
                                <w:bottom w:val="none" w:sz="0" w:space="0" w:color="auto"/>
                                <w:right w:val="none" w:sz="0" w:space="0" w:color="auto"/>
                              </w:divBdr>
                              <w:divsChild>
                                <w:div w:id="1312559441">
                                  <w:marLeft w:val="0"/>
                                  <w:marRight w:val="0"/>
                                  <w:marTop w:val="0"/>
                                  <w:marBottom w:val="0"/>
                                  <w:divBdr>
                                    <w:top w:val="none" w:sz="0" w:space="0" w:color="auto"/>
                                    <w:left w:val="none" w:sz="0" w:space="0" w:color="auto"/>
                                    <w:bottom w:val="none" w:sz="0" w:space="0" w:color="auto"/>
                                    <w:right w:val="none" w:sz="0" w:space="0" w:color="auto"/>
                                  </w:divBdr>
                                  <w:divsChild>
                                    <w:div w:id="1812942889">
                                      <w:marLeft w:val="0"/>
                                      <w:marRight w:val="0"/>
                                      <w:marTop w:val="0"/>
                                      <w:marBottom w:val="0"/>
                                      <w:divBdr>
                                        <w:top w:val="none" w:sz="0" w:space="0" w:color="auto"/>
                                        <w:left w:val="none" w:sz="0" w:space="0" w:color="auto"/>
                                        <w:bottom w:val="none" w:sz="0" w:space="0" w:color="auto"/>
                                        <w:right w:val="none" w:sz="0" w:space="0" w:color="auto"/>
                                      </w:divBdr>
                                      <w:divsChild>
                                        <w:div w:id="1237477633">
                                          <w:marLeft w:val="0"/>
                                          <w:marRight w:val="0"/>
                                          <w:marTop w:val="0"/>
                                          <w:marBottom w:val="0"/>
                                          <w:divBdr>
                                            <w:top w:val="none" w:sz="0" w:space="0" w:color="auto"/>
                                            <w:left w:val="none" w:sz="0" w:space="0" w:color="auto"/>
                                            <w:bottom w:val="none" w:sz="0" w:space="0" w:color="auto"/>
                                            <w:right w:val="none" w:sz="0" w:space="0" w:color="auto"/>
                                          </w:divBdr>
                                          <w:divsChild>
                                            <w:div w:id="1792359677">
                                              <w:marLeft w:val="0"/>
                                              <w:marRight w:val="0"/>
                                              <w:marTop w:val="0"/>
                                              <w:marBottom w:val="0"/>
                                              <w:divBdr>
                                                <w:top w:val="none" w:sz="0" w:space="0" w:color="auto"/>
                                                <w:left w:val="none" w:sz="0" w:space="0" w:color="auto"/>
                                                <w:bottom w:val="none" w:sz="0" w:space="0" w:color="auto"/>
                                                <w:right w:val="none" w:sz="0" w:space="0" w:color="auto"/>
                                              </w:divBdr>
                                              <w:divsChild>
                                                <w:div w:id="94332211">
                                                  <w:marLeft w:val="0"/>
                                                  <w:marRight w:val="0"/>
                                                  <w:marTop w:val="0"/>
                                                  <w:marBottom w:val="0"/>
                                                  <w:divBdr>
                                                    <w:top w:val="none" w:sz="0" w:space="0" w:color="auto"/>
                                                    <w:left w:val="none" w:sz="0" w:space="0" w:color="auto"/>
                                                    <w:bottom w:val="none" w:sz="0" w:space="0" w:color="auto"/>
                                                    <w:right w:val="none" w:sz="0" w:space="0" w:color="auto"/>
                                                  </w:divBdr>
                                                  <w:divsChild>
                                                    <w:div w:id="981539512">
                                                      <w:marLeft w:val="0"/>
                                                      <w:marRight w:val="0"/>
                                                      <w:marTop w:val="0"/>
                                                      <w:marBottom w:val="0"/>
                                                      <w:divBdr>
                                                        <w:top w:val="none" w:sz="0" w:space="0" w:color="auto"/>
                                                        <w:left w:val="none" w:sz="0" w:space="0" w:color="auto"/>
                                                        <w:bottom w:val="none" w:sz="0" w:space="0" w:color="auto"/>
                                                        <w:right w:val="none" w:sz="0" w:space="0" w:color="auto"/>
                                                      </w:divBdr>
                                                      <w:divsChild>
                                                        <w:div w:id="1652054788">
                                                          <w:marLeft w:val="0"/>
                                                          <w:marRight w:val="0"/>
                                                          <w:marTop w:val="0"/>
                                                          <w:marBottom w:val="0"/>
                                                          <w:divBdr>
                                                            <w:top w:val="none" w:sz="0" w:space="0" w:color="auto"/>
                                                            <w:left w:val="none" w:sz="0" w:space="0" w:color="auto"/>
                                                            <w:bottom w:val="none" w:sz="0" w:space="0" w:color="auto"/>
                                                            <w:right w:val="none" w:sz="0" w:space="0" w:color="auto"/>
                                                          </w:divBdr>
                                                          <w:divsChild>
                                                            <w:div w:id="1186402701">
                                                              <w:marLeft w:val="0"/>
                                                              <w:marRight w:val="0"/>
                                                              <w:marTop w:val="0"/>
                                                              <w:marBottom w:val="0"/>
                                                              <w:divBdr>
                                                                <w:top w:val="none" w:sz="0" w:space="0" w:color="auto"/>
                                                                <w:left w:val="none" w:sz="0" w:space="0" w:color="auto"/>
                                                                <w:bottom w:val="none" w:sz="0" w:space="0" w:color="auto"/>
                                                                <w:right w:val="none" w:sz="0" w:space="0" w:color="auto"/>
                                                              </w:divBdr>
                                                              <w:divsChild>
                                                                <w:div w:id="261299060">
                                                                  <w:marLeft w:val="0"/>
                                                                  <w:marRight w:val="0"/>
                                                                  <w:marTop w:val="0"/>
                                                                  <w:marBottom w:val="0"/>
                                                                  <w:divBdr>
                                                                    <w:top w:val="none" w:sz="0" w:space="0" w:color="auto"/>
                                                                    <w:left w:val="none" w:sz="0" w:space="0" w:color="auto"/>
                                                                    <w:bottom w:val="none" w:sz="0" w:space="0" w:color="auto"/>
                                                                    <w:right w:val="none" w:sz="0" w:space="0" w:color="auto"/>
                                                                  </w:divBdr>
                                                                  <w:divsChild>
                                                                    <w:div w:id="261109150">
                                                                      <w:marLeft w:val="0"/>
                                                                      <w:marRight w:val="0"/>
                                                                      <w:marTop w:val="0"/>
                                                                      <w:marBottom w:val="0"/>
                                                                      <w:divBdr>
                                                                        <w:top w:val="none" w:sz="0" w:space="0" w:color="auto"/>
                                                                        <w:left w:val="none" w:sz="0" w:space="0" w:color="auto"/>
                                                                        <w:bottom w:val="none" w:sz="0" w:space="0" w:color="auto"/>
                                                                        <w:right w:val="none" w:sz="0" w:space="0" w:color="auto"/>
                                                                      </w:divBdr>
                                                                      <w:divsChild>
                                                                        <w:div w:id="294021258">
                                                                          <w:marLeft w:val="0"/>
                                                                          <w:marRight w:val="0"/>
                                                                          <w:marTop w:val="0"/>
                                                                          <w:marBottom w:val="0"/>
                                                                          <w:divBdr>
                                                                            <w:top w:val="none" w:sz="0" w:space="0" w:color="auto"/>
                                                                            <w:left w:val="none" w:sz="0" w:space="0" w:color="auto"/>
                                                                            <w:bottom w:val="none" w:sz="0" w:space="0" w:color="auto"/>
                                                                            <w:right w:val="none" w:sz="0" w:space="0" w:color="auto"/>
                                                                          </w:divBdr>
                                                                          <w:divsChild>
                                                                            <w:div w:id="705061748">
                                                                              <w:marLeft w:val="0"/>
                                                                              <w:marRight w:val="0"/>
                                                                              <w:marTop w:val="0"/>
                                                                              <w:marBottom w:val="0"/>
                                                                              <w:divBdr>
                                                                                <w:top w:val="none" w:sz="0" w:space="0" w:color="auto"/>
                                                                                <w:left w:val="none" w:sz="0" w:space="0" w:color="auto"/>
                                                                                <w:bottom w:val="none" w:sz="0" w:space="0" w:color="auto"/>
                                                                                <w:right w:val="none" w:sz="0" w:space="0" w:color="auto"/>
                                                                              </w:divBdr>
                                                                              <w:divsChild>
                                                                                <w:div w:id="1713112025">
                                                                                  <w:marLeft w:val="0"/>
                                                                                  <w:marRight w:val="0"/>
                                                                                  <w:marTop w:val="0"/>
                                                                                  <w:marBottom w:val="0"/>
                                                                                  <w:divBdr>
                                                                                    <w:top w:val="none" w:sz="0" w:space="0" w:color="auto"/>
                                                                                    <w:left w:val="none" w:sz="0" w:space="0" w:color="auto"/>
                                                                                    <w:bottom w:val="none" w:sz="0" w:space="0" w:color="auto"/>
                                                                                    <w:right w:val="none" w:sz="0" w:space="0" w:color="auto"/>
                                                                                  </w:divBdr>
                                                                                  <w:divsChild>
                                                                                    <w:div w:id="474571959">
                                                                                      <w:marLeft w:val="0"/>
                                                                                      <w:marRight w:val="0"/>
                                                                                      <w:marTop w:val="0"/>
                                                                                      <w:marBottom w:val="0"/>
                                                                                      <w:divBdr>
                                                                                        <w:top w:val="none" w:sz="0" w:space="0" w:color="auto"/>
                                                                                        <w:left w:val="none" w:sz="0" w:space="0" w:color="auto"/>
                                                                                        <w:bottom w:val="none" w:sz="0" w:space="0" w:color="auto"/>
                                                                                        <w:right w:val="none" w:sz="0" w:space="0" w:color="auto"/>
                                                                                      </w:divBdr>
                                                                                      <w:divsChild>
                                                                                        <w:div w:id="40178390">
                                                                                          <w:marLeft w:val="0"/>
                                                                                          <w:marRight w:val="0"/>
                                                                                          <w:marTop w:val="0"/>
                                                                                          <w:marBottom w:val="0"/>
                                                                                          <w:divBdr>
                                                                                            <w:top w:val="none" w:sz="0" w:space="0" w:color="auto"/>
                                                                                            <w:left w:val="none" w:sz="0" w:space="0" w:color="auto"/>
                                                                                            <w:bottom w:val="none" w:sz="0" w:space="0" w:color="auto"/>
                                                                                            <w:right w:val="none" w:sz="0" w:space="0" w:color="auto"/>
                                                                                          </w:divBdr>
                                                                                          <w:divsChild>
                                                                                            <w:div w:id="1663850399">
                                                                                              <w:marLeft w:val="0"/>
                                                                                              <w:marRight w:val="0"/>
                                                                                              <w:marTop w:val="0"/>
                                                                                              <w:marBottom w:val="0"/>
                                                                                              <w:divBdr>
                                                                                                <w:top w:val="none" w:sz="0" w:space="0" w:color="auto"/>
                                                                                                <w:left w:val="none" w:sz="0" w:space="0" w:color="auto"/>
                                                                                                <w:bottom w:val="none" w:sz="0" w:space="0" w:color="auto"/>
                                                                                                <w:right w:val="none" w:sz="0" w:space="0" w:color="auto"/>
                                                                                              </w:divBdr>
                                                                                              <w:divsChild>
                                                                                                <w:div w:id="1742947479">
                                                                                                  <w:marLeft w:val="0"/>
                                                                                                  <w:marRight w:val="0"/>
                                                                                                  <w:marTop w:val="0"/>
                                                                                                  <w:marBottom w:val="0"/>
                                                                                                  <w:divBdr>
                                                                                                    <w:top w:val="none" w:sz="0" w:space="0" w:color="auto"/>
                                                                                                    <w:left w:val="none" w:sz="0" w:space="0" w:color="auto"/>
                                                                                                    <w:bottom w:val="none" w:sz="0" w:space="0" w:color="auto"/>
                                                                                                    <w:right w:val="none" w:sz="0" w:space="0" w:color="auto"/>
                                                                                                  </w:divBdr>
                                                                                                  <w:divsChild>
                                                                                                    <w:div w:id="1457676704">
                                                                                                      <w:marLeft w:val="0"/>
                                                                                                      <w:marRight w:val="0"/>
                                                                                                      <w:marTop w:val="0"/>
                                                                                                      <w:marBottom w:val="0"/>
                                                                                                      <w:divBdr>
                                                                                                        <w:top w:val="none" w:sz="0" w:space="0" w:color="auto"/>
                                                                                                        <w:left w:val="none" w:sz="0" w:space="0" w:color="auto"/>
                                                                                                        <w:bottom w:val="none" w:sz="0" w:space="0" w:color="auto"/>
                                                                                                        <w:right w:val="none" w:sz="0" w:space="0" w:color="auto"/>
                                                                                                      </w:divBdr>
                                                                                                      <w:divsChild>
                                                                                                        <w:div w:id="863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9447407">
      <w:bodyDiv w:val="1"/>
      <w:marLeft w:val="0"/>
      <w:marRight w:val="0"/>
      <w:marTop w:val="0"/>
      <w:marBottom w:val="0"/>
      <w:divBdr>
        <w:top w:val="none" w:sz="0" w:space="0" w:color="auto"/>
        <w:left w:val="none" w:sz="0" w:space="0" w:color="auto"/>
        <w:bottom w:val="none" w:sz="0" w:space="0" w:color="auto"/>
        <w:right w:val="none" w:sz="0" w:space="0" w:color="auto"/>
      </w:divBdr>
      <w:divsChild>
        <w:div w:id="1342200415">
          <w:marLeft w:val="0"/>
          <w:marRight w:val="0"/>
          <w:marTop w:val="0"/>
          <w:marBottom w:val="0"/>
          <w:divBdr>
            <w:top w:val="none" w:sz="0" w:space="0" w:color="auto"/>
            <w:left w:val="none" w:sz="0" w:space="0" w:color="auto"/>
            <w:bottom w:val="none" w:sz="0" w:space="0" w:color="auto"/>
            <w:right w:val="none" w:sz="0" w:space="0" w:color="auto"/>
          </w:divBdr>
          <w:divsChild>
            <w:div w:id="1621720435">
              <w:marLeft w:val="0"/>
              <w:marRight w:val="0"/>
              <w:marTop w:val="0"/>
              <w:marBottom w:val="0"/>
              <w:divBdr>
                <w:top w:val="none" w:sz="0" w:space="0" w:color="auto"/>
                <w:left w:val="none" w:sz="0" w:space="0" w:color="auto"/>
                <w:bottom w:val="none" w:sz="0" w:space="0" w:color="auto"/>
                <w:right w:val="none" w:sz="0" w:space="0" w:color="auto"/>
              </w:divBdr>
              <w:divsChild>
                <w:div w:id="1152989410">
                  <w:marLeft w:val="0"/>
                  <w:marRight w:val="0"/>
                  <w:marTop w:val="0"/>
                  <w:marBottom w:val="0"/>
                  <w:divBdr>
                    <w:top w:val="none" w:sz="0" w:space="0" w:color="auto"/>
                    <w:left w:val="none" w:sz="0" w:space="0" w:color="auto"/>
                    <w:bottom w:val="none" w:sz="0" w:space="0" w:color="auto"/>
                    <w:right w:val="none" w:sz="0" w:space="0" w:color="auto"/>
                  </w:divBdr>
                  <w:divsChild>
                    <w:div w:id="573316346">
                      <w:marLeft w:val="0"/>
                      <w:marRight w:val="0"/>
                      <w:marTop w:val="0"/>
                      <w:marBottom w:val="0"/>
                      <w:divBdr>
                        <w:top w:val="none" w:sz="0" w:space="0" w:color="auto"/>
                        <w:left w:val="none" w:sz="0" w:space="0" w:color="auto"/>
                        <w:bottom w:val="none" w:sz="0" w:space="0" w:color="auto"/>
                        <w:right w:val="none" w:sz="0" w:space="0" w:color="auto"/>
                      </w:divBdr>
                      <w:divsChild>
                        <w:div w:id="156306957">
                          <w:marLeft w:val="0"/>
                          <w:marRight w:val="0"/>
                          <w:marTop w:val="0"/>
                          <w:marBottom w:val="0"/>
                          <w:divBdr>
                            <w:top w:val="none" w:sz="0" w:space="0" w:color="auto"/>
                            <w:left w:val="none" w:sz="0" w:space="0" w:color="auto"/>
                            <w:bottom w:val="none" w:sz="0" w:space="0" w:color="auto"/>
                            <w:right w:val="none" w:sz="0" w:space="0" w:color="auto"/>
                          </w:divBdr>
                          <w:divsChild>
                            <w:div w:id="321617028">
                              <w:marLeft w:val="0"/>
                              <w:marRight w:val="0"/>
                              <w:marTop w:val="0"/>
                              <w:marBottom w:val="0"/>
                              <w:divBdr>
                                <w:top w:val="none" w:sz="0" w:space="0" w:color="auto"/>
                                <w:left w:val="none" w:sz="0" w:space="0" w:color="auto"/>
                                <w:bottom w:val="none" w:sz="0" w:space="0" w:color="auto"/>
                                <w:right w:val="none" w:sz="0" w:space="0" w:color="auto"/>
                              </w:divBdr>
                              <w:divsChild>
                                <w:div w:id="1609892935">
                                  <w:marLeft w:val="0"/>
                                  <w:marRight w:val="0"/>
                                  <w:marTop w:val="0"/>
                                  <w:marBottom w:val="0"/>
                                  <w:divBdr>
                                    <w:top w:val="none" w:sz="0" w:space="0" w:color="auto"/>
                                    <w:left w:val="none" w:sz="0" w:space="0" w:color="auto"/>
                                    <w:bottom w:val="none" w:sz="0" w:space="0" w:color="auto"/>
                                    <w:right w:val="none" w:sz="0" w:space="0" w:color="auto"/>
                                  </w:divBdr>
                                  <w:divsChild>
                                    <w:div w:id="517543029">
                                      <w:marLeft w:val="0"/>
                                      <w:marRight w:val="0"/>
                                      <w:marTop w:val="0"/>
                                      <w:marBottom w:val="0"/>
                                      <w:divBdr>
                                        <w:top w:val="none" w:sz="0" w:space="0" w:color="auto"/>
                                        <w:left w:val="none" w:sz="0" w:space="0" w:color="auto"/>
                                        <w:bottom w:val="none" w:sz="0" w:space="0" w:color="auto"/>
                                        <w:right w:val="none" w:sz="0" w:space="0" w:color="auto"/>
                                      </w:divBdr>
                                      <w:divsChild>
                                        <w:div w:id="658506266">
                                          <w:marLeft w:val="0"/>
                                          <w:marRight w:val="0"/>
                                          <w:marTop w:val="0"/>
                                          <w:marBottom w:val="0"/>
                                          <w:divBdr>
                                            <w:top w:val="none" w:sz="0" w:space="0" w:color="auto"/>
                                            <w:left w:val="none" w:sz="0" w:space="0" w:color="auto"/>
                                            <w:bottom w:val="none" w:sz="0" w:space="0" w:color="auto"/>
                                            <w:right w:val="none" w:sz="0" w:space="0" w:color="auto"/>
                                          </w:divBdr>
                                          <w:divsChild>
                                            <w:div w:id="1994019223">
                                              <w:marLeft w:val="0"/>
                                              <w:marRight w:val="0"/>
                                              <w:marTop w:val="0"/>
                                              <w:marBottom w:val="0"/>
                                              <w:divBdr>
                                                <w:top w:val="none" w:sz="0" w:space="0" w:color="auto"/>
                                                <w:left w:val="none" w:sz="0" w:space="0" w:color="auto"/>
                                                <w:bottom w:val="none" w:sz="0" w:space="0" w:color="auto"/>
                                                <w:right w:val="none" w:sz="0" w:space="0" w:color="auto"/>
                                              </w:divBdr>
                                              <w:divsChild>
                                                <w:div w:id="1993291689">
                                                  <w:marLeft w:val="0"/>
                                                  <w:marRight w:val="0"/>
                                                  <w:marTop w:val="0"/>
                                                  <w:marBottom w:val="0"/>
                                                  <w:divBdr>
                                                    <w:top w:val="none" w:sz="0" w:space="0" w:color="auto"/>
                                                    <w:left w:val="none" w:sz="0" w:space="0" w:color="auto"/>
                                                    <w:bottom w:val="none" w:sz="0" w:space="0" w:color="auto"/>
                                                    <w:right w:val="none" w:sz="0" w:space="0" w:color="auto"/>
                                                  </w:divBdr>
                                                  <w:divsChild>
                                                    <w:div w:id="1631662927">
                                                      <w:marLeft w:val="0"/>
                                                      <w:marRight w:val="0"/>
                                                      <w:marTop w:val="0"/>
                                                      <w:marBottom w:val="0"/>
                                                      <w:divBdr>
                                                        <w:top w:val="none" w:sz="0" w:space="0" w:color="auto"/>
                                                        <w:left w:val="none" w:sz="0" w:space="0" w:color="auto"/>
                                                        <w:bottom w:val="none" w:sz="0" w:space="0" w:color="auto"/>
                                                        <w:right w:val="none" w:sz="0" w:space="0" w:color="auto"/>
                                                      </w:divBdr>
                                                      <w:divsChild>
                                                        <w:div w:id="214852537">
                                                          <w:marLeft w:val="0"/>
                                                          <w:marRight w:val="0"/>
                                                          <w:marTop w:val="0"/>
                                                          <w:marBottom w:val="0"/>
                                                          <w:divBdr>
                                                            <w:top w:val="none" w:sz="0" w:space="0" w:color="auto"/>
                                                            <w:left w:val="none" w:sz="0" w:space="0" w:color="auto"/>
                                                            <w:bottom w:val="none" w:sz="0" w:space="0" w:color="auto"/>
                                                            <w:right w:val="none" w:sz="0" w:space="0" w:color="auto"/>
                                                          </w:divBdr>
                                                          <w:divsChild>
                                                            <w:div w:id="1145705343">
                                                              <w:marLeft w:val="0"/>
                                                              <w:marRight w:val="0"/>
                                                              <w:marTop w:val="0"/>
                                                              <w:marBottom w:val="0"/>
                                                              <w:divBdr>
                                                                <w:top w:val="none" w:sz="0" w:space="0" w:color="auto"/>
                                                                <w:left w:val="none" w:sz="0" w:space="0" w:color="auto"/>
                                                                <w:bottom w:val="none" w:sz="0" w:space="0" w:color="auto"/>
                                                                <w:right w:val="none" w:sz="0" w:space="0" w:color="auto"/>
                                                              </w:divBdr>
                                                              <w:divsChild>
                                                                <w:div w:id="2073234995">
                                                                  <w:marLeft w:val="0"/>
                                                                  <w:marRight w:val="0"/>
                                                                  <w:marTop w:val="0"/>
                                                                  <w:marBottom w:val="0"/>
                                                                  <w:divBdr>
                                                                    <w:top w:val="none" w:sz="0" w:space="0" w:color="auto"/>
                                                                    <w:left w:val="none" w:sz="0" w:space="0" w:color="auto"/>
                                                                    <w:bottom w:val="none" w:sz="0" w:space="0" w:color="auto"/>
                                                                    <w:right w:val="none" w:sz="0" w:space="0" w:color="auto"/>
                                                                  </w:divBdr>
                                                                  <w:divsChild>
                                                                    <w:div w:id="870845177">
                                                                      <w:marLeft w:val="0"/>
                                                                      <w:marRight w:val="0"/>
                                                                      <w:marTop w:val="0"/>
                                                                      <w:marBottom w:val="0"/>
                                                                      <w:divBdr>
                                                                        <w:top w:val="none" w:sz="0" w:space="0" w:color="auto"/>
                                                                        <w:left w:val="none" w:sz="0" w:space="0" w:color="auto"/>
                                                                        <w:bottom w:val="none" w:sz="0" w:space="0" w:color="auto"/>
                                                                        <w:right w:val="none" w:sz="0" w:space="0" w:color="auto"/>
                                                                      </w:divBdr>
                                                                      <w:divsChild>
                                                                        <w:div w:id="2071686720">
                                                                          <w:marLeft w:val="0"/>
                                                                          <w:marRight w:val="0"/>
                                                                          <w:marTop w:val="0"/>
                                                                          <w:marBottom w:val="0"/>
                                                                          <w:divBdr>
                                                                            <w:top w:val="none" w:sz="0" w:space="0" w:color="auto"/>
                                                                            <w:left w:val="none" w:sz="0" w:space="0" w:color="auto"/>
                                                                            <w:bottom w:val="none" w:sz="0" w:space="0" w:color="auto"/>
                                                                            <w:right w:val="none" w:sz="0" w:space="0" w:color="auto"/>
                                                                          </w:divBdr>
                                                                          <w:divsChild>
                                                                            <w:div w:id="332147034">
                                                                              <w:marLeft w:val="0"/>
                                                                              <w:marRight w:val="0"/>
                                                                              <w:marTop w:val="0"/>
                                                                              <w:marBottom w:val="0"/>
                                                                              <w:divBdr>
                                                                                <w:top w:val="none" w:sz="0" w:space="0" w:color="auto"/>
                                                                                <w:left w:val="none" w:sz="0" w:space="0" w:color="auto"/>
                                                                                <w:bottom w:val="none" w:sz="0" w:space="0" w:color="auto"/>
                                                                                <w:right w:val="none" w:sz="0" w:space="0" w:color="auto"/>
                                                                              </w:divBdr>
                                                                              <w:divsChild>
                                                                                <w:div w:id="1179156299">
                                                                                  <w:marLeft w:val="0"/>
                                                                                  <w:marRight w:val="0"/>
                                                                                  <w:marTop w:val="0"/>
                                                                                  <w:marBottom w:val="0"/>
                                                                                  <w:divBdr>
                                                                                    <w:top w:val="none" w:sz="0" w:space="0" w:color="auto"/>
                                                                                    <w:left w:val="none" w:sz="0" w:space="0" w:color="auto"/>
                                                                                    <w:bottom w:val="none" w:sz="0" w:space="0" w:color="auto"/>
                                                                                    <w:right w:val="none" w:sz="0" w:space="0" w:color="auto"/>
                                                                                  </w:divBdr>
                                                                                  <w:divsChild>
                                                                                    <w:div w:id="1282152418">
                                                                                      <w:marLeft w:val="0"/>
                                                                                      <w:marRight w:val="0"/>
                                                                                      <w:marTop w:val="0"/>
                                                                                      <w:marBottom w:val="0"/>
                                                                                      <w:divBdr>
                                                                                        <w:top w:val="none" w:sz="0" w:space="0" w:color="auto"/>
                                                                                        <w:left w:val="none" w:sz="0" w:space="0" w:color="auto"/>
                                                                                        <w:bottom w:val="none" w:sz="0" w:space="0" w:color="auto"/>
                                                                                        <w:right w:val="none" w:sz="0" w:space="0" w:color="auto"/>
                                                                                      </w:divBdr>
                                                                                      <w:divsChild>
                                                                                        <w:div w:id="389498496">
                                                                                          <w:marLeft w:val="0"/>
                                                                                          <w:marRight w:val="0"/>
                                                                                          <w:marTop w:val="0"/>
                                                                                          <w:marBottom w:val="0"/>
                                                                                          <w:divBdr>
                                                                                            <w:top w:val="none" w:sz="0" w:space="0" w:color="auto"/>
                                                                                            <w:left w:val="none" w:sz="0" w:space="0" w:color="auto"/>
                                                                                            <w:bottom w:val="none" w:sz="0" w:space="0" w:color="auto"/>
                                                                                            <w:right w:val="none" w:sz="0" w:space="0" w:color="auto"/>
                                                                                          </w:divBdr>
                                                                                          <w:divsChild>
                                                                                            <w:div w:id="168104635">
                                                                                              <w:marLeft w:val="0"/>
                                                                                              <w:marRight w:val="0"/>
                                                                                              <w:marTop w:val="0"/>
                                                                                              <w:marBottom w:val="0"/>
                                                                                              <w:divBdr>
                                                                                                <w:top w:val="none" w:sz="0" w:space="0" w:color="auto"/>
                                                                                                <w:left w:val="none" w:sz="0" w:space="0" w:color="auto"/>
                                                                                                <w:bottom w:val="none" w:sz="0" w:space="0" w:color="auto"/>
                                                                                                <w:right w:val="none" w:sz="0" w:space="0" w:color="auto"/>
                                                                                              </w:divBdr>
                                                                                              <w:divsChild>
                                                                                                <w:div w:id="544024592">
                                                                                                  <w:marLeft w:val="0"/>
                                                                                                  <w:marRight w:val="0"/>
                                                                                                  <w:marTop w:val="0"/>
                                                                                                  <w:marBottom w:val="0"/>
                                                                                                  <w:divBdr>
                                                                                                    <w:top w:val="none" w:sz="0" w:space="0" w:color="auto"/>
                                                                                                    <w:left w:val="none" w:sz="0" w:space="0" w:color="auto"/>
                                                                                                    <w:bottom w:val="none" w:sz="0" w:space="0" w:color="auto"/>
                                                                                                    <w:right w:val="none" w:sz="0" w:space="0" w:color="auto"/>
                                                                                                  </w:divBdr>
                                                                                                  <w:divsChild>
                                                                                                    <w:div w:id="699820514">
                                                                                                      <w:marLeft w:val="0"/>
                                                                                                      <w:marRight w:val="0"/>
                                                                                                      <w:marTop w:val="0"/>
                                                                                                      <w:marBottom w:val="0"/>
                                                                                                      <w:divBdr>
                                                                                                        <w:top w:val="none" w:sz="0" w:space="0" w:color="auto"/>
                                                                                                        <w:left w:val="none" w:sz="0" w:space="0" w:color="auto"/>
                                                                                                        <w:bottom w:val="none" w:sz="0" w:space="0" w:color="auto"/>
                                                                                                        <w:right w:val="none" w:sz="0" w:space="0" w:color="auto"/>
                                                                                                      </w:divBdr>
                                                                                                      <w:divsChild>
                                                                                                        <w:div w:id="19908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612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ropshireperformance.inphase.com/" TargetMode="Externa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shropshireperformance.inphase.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abs.thinkbroadband.com/local/shropshire,E06000051"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shropshirecouncil.sharepoint.com/sites/CST/CSP/Admin/Briefing%20notes%20and%20%20presentations/Presentations/20210113%20Marches%20LEP%20broadband%20comparison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sng" strike="noStrike" kern="1200" spc="0" baseline="0">
                <a:solidFill>
                  <a:schemeClr val="tx1">
                    <a:lumMod val="65000"/>
                    <a:lumOff val="35000"/>
                  </a:schemeClr>
                </a:solidFill>
                <a:latin typeface="+mn-lt"/>
                <a:ea typeface="+mn-ea"/>
                <a:cs typeface="+mn-cs"/>
              </a:defRPr>
            </a:pPr>
            <a:r>
              <a:rPr lang="en-GB" sz="1200" b="1" u="sng"/>
              <a:t>Marches LEP Boadband 2021 coverage vs. Rurality</a:t>
            </a:r>
          </a:p>
        </c:rich>
      </c:tx>
      <c:overlay val="0"/>
      <c:spPr>
        <a:noFill/>
        <a:ln>
          <a:noFill/>
        </a:ln>
        <a:effectLst/>
      </c:spPr>
      <c:txPr>
        <a:bodyPr rot="0" spcFirstLastPara="1" vertOverflow="ellipsis" vert="horz" wrap="square" anchor="ctr" anchorCtr="1"/>
        <a:lstStyle/>
        <a:p>
          <a:pPr>
            <a:defRPr sz="1400" b="0" i="0" u="sng"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75597515068835"/>
          <c:y val="0.11699328086671611"/>
          <c:w val="0.67487509668534151"/>
          <c:h val="0.62020853913248564"/>
        </c:manualLayout>
      </c:layout>
      <c:barChart>
        <c:barDir val="col"/>
        <c:grouping val="clustered"/>
        <c:varyColors val="0"/>
        <c:ser>
          <c:idx val="0"/>
          <c:order val="0"/>
          <c:tx>
            <c:strRef>
              <c:f>'Broadband coverage vs. rurality'!$B$1</c:f>
              <c:strCache>
                <c:ptCount val="1"/>
                <c:pt idx="0">
                  <c:v>Gigabit coverage % - 1,000 megabits per second</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'Broadband coverage vs. rurality'!$A$2:$A$6</c:f>
              <c:strCache>
                <c:ptCount val="5"/>
                <c:pt idx="0">
                  <c:v>Herefordshire</c:v>
                </c:pt>
                <c:pt idx="1">
                  <c:v>Shropshire</c:v>
                </c:pt>
                <c:pt idx="2">
                  <c:v>Telford &amp; Wrekin</c:v>
                </c:pt>
                <c:pt idx="3">
                  <c:v>Cumbria </c:v>
                </c:pt>
                <c:pt idx="4">
                  <c:v>England </c:v>
                </c:pt>
              </c:strCache>
            </c:strRef>
          </c:cat>
          <c:val>
            <c:numRef>
              <c:f>'Broadband coverage vs. rurality'!$B$2:$B$6</c:f>
              <c:numCache>
                <c:formatCode>General</c:formatCode>
                <c:ptCount val="5"/>
                <c:pt idx="0">
                  <c:v>28.42</c:v>
                </c:pt>
                <c:pt idx="1">
                  <c:v>7.87</c:v>
                </c:pt>
                <c:pt idx="2">
                  <c:v>6.96</c:v>
                </c:pt>
                <c:pt idx="3">
                  <c:v>6.98</c:v>
                </c:pt>
                <c:pt idx="4">
                  <c:v>36.51</c:v>
                </c:pt>
              </c:numCache>
            </c:numRef>
          </c:val>
          <c:extLst>
            <c:ext xmlns:c16="http://schemas.microsoft.com/office/drawing/2014/chart" uri="{C3380CC4-5D6E-409C-BE32-E72D297353CC}">
              <c16:uniqueId val="{00000000-296F-4D44-B76D-645A87C3042C}"/>
            </c:ext>
          </c:extLst>
        </c:ser>
        <c:ser>
          <c:idx val="1"/>
          <c:order val="1"/>
          <c:tx>
            <c:strRef>
              <c:f>'Broadband coverage vs. rurality'!$C$1</c:f>
              <c:strCache>
                <c:ptCount val="1"/>
                <c:pt idx="0">
                  <c:v>Superfast coverage % - 30 megabits per second</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'Broadband coverage vs. rurality'!$A$2:$A$6</c:f>
              <c:strCache>
                <c:ptCount val="5"/>
                <c:pt idx="0">
                  <c:v>Herefordshire</c:v>
                </c:pt>
                <c:pt idx="1">
                  <c:v>Shropshire</c:v>
                </c:pt>
                <c:pt idx="2">
                  <c:v>Telford &amp; Wrekin</c:v>
                </c:pt>
                <c:pt idx="3">
                  <c:v>Cumbria </c:v>
                </c:pt>
                <c:pt idx="4">
                  <c:v>England </c:v>
                </c:pt>
              </c:strCache>
            </c:strRef>
          </c:cat>
          <c:val>
            <c:numRef>
              <c:f>'Broadband coverage vs. rurality'!$C$2:$C$6</c:f>
              <c:numCache>
                <c:formatCode>General</c:formatCode>
                <c:ptCount val="5"/>
                <c:pt idx="0">
                  <c:v>92.1</c:v>
                </c:pt>
                <c:pt idx="1">
                  <c:v>94.15</c:v>
                </c:pt>
                <c:pt idx="2">
                  <c:v>98.45</c:v>
                </c:pt>
                <c:pt idx="3">
                  <c:v>93.99</c:v>
                </c:pt>
                <c:pt idx="4">
                  <c:v>97.15</c:v>
                </c:pt>
              </c:numCache>
            </c:numRef>
          </c:val>
          <c:extLst>
            <c:ext xmlns:c16="http://schemas.microsoft.com/office/drawing/2014/chart" uri="{C3380CC4-5D6E-409C-BE32-E72D297353CC}">
              <c16:uniqueId val="{00000001-296F-4D44-B76D-645A87C3042C}"/>
            </c:ext>
          </c:extLst>
        </c:ser>
        <c:ser>
          <c:idx val="2"/>
          <c:order val="2"/>
          <c:tx>
            <c:strRef>
              <c:f>'Broadband coverage vs. rurality'!$D$1</c:f>
              <c:strCache>
                <c:ptCount val="1"/>
                <c:pt idx="0">
                  <c:v>Rurality % - ONS 2011</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'Broadband coverage vs. rurality'!$A$2:$A$6</c:f>
              <c:strCache>
                <c:ptCount val="5"/>
                <c:pt idx="0">
                  <c:v>Herefordshire</c:v>
                </c:pt>
                <c:pt idx="1">
                  <c:v>Shropshire</c:v>
                </c:pt>
                <c:pt idx="2">
                  <c:v>Telford &amp; Wrekin</c:v>
                </c:pt>
                <c:pt idx="3">
                  <c:v>Cumbria </c:v>
                </c:pt>
                <c:pt idx="4">
                  <c:v>England </c:v>
                </c:pt>
              </c:strCache>
            </c:strRef>
          </c:cat>
          <c:val>
            <c:numRef>
              <c:f>'Broadband coverage vs. rurality'!$D$2:$D$6</c:f>
              <c:numCache>
                <c:formatCode>0.00</c:formatCode>
                <c:ptCount val="5"/>
                <c:pt idx="0">
                  <c:v>54.04</c:v>
                </c:pt>
                <c:pt idx="1">
                  <c:v>57.32</c:v>
                </c:pt>
                <c:pt idx="2">
                  <c:v>6.71</c:v>
                </c:pt>
                <c:pt idx="3">
                  <c:v>51.52</c:v>
                </c:pt>
                <c:pt idx="4" formatCode="General">
                  <c:v>17.63</c:v>
                </c:pt>
              </c:numCache>
            </c:numRef>
          </c:val>
          <c:extLst>
            <c:ext xmlns:c16="http://schemas.microsoft.com/office/drawing/2014/chart" uri="{C3380CC4-5D6E-409C-BE32-E72D297353CC}">
              <c16:uniqueId val="{00000002-296F-4D44-B76D-645A87C3042C}"/>
            </c:ext>
          </c:extLst>
        </c:ser>
        <c:dLbls>
          <c:showLegendKey val="0"/>
          <c:showVal val="0"/>
          <c:showCatName val="0"/>
          <c:showSerName val="0"/>
          <c:showPercent val="0"/>
          <c:showBubbleSize val="0"/>
        </c:dLbls>
        <c:gapWidth val="219"/>
        <c:overlap val="-27"/>
        <c:axId val="483085920"/>
        <c:axId val="483083952"/>
      </c:barChart>
      <c:catAx>
        <c:axId val="4830859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400" b="1"/>
                  <a:t>Authority</a:t>
                </a:r>
              </a:p>
            </c:rich>
          </c:tx>
          <c:layout>
            <c:manualLayout>
              <c:xMode val="edge"/>
              <c:yMode val="edge"/>
              <c:x val="0.40128975315003323"/>
              <c:y val="0.9269290361234918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483083952"/>
        <c:crosses val="autoZero"/>
        <c:auto val="1"/>
        <c:lblAlgn val="ctr"/>
        <c:lblOffset val="100"/>
        <c:noMultiLvlLbl val="0"/>
      </c:catAx>
      <c:valAx>
        <c:axId val="483083952"/>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400" b="1"/>
                  <a:t>Percentage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483085920"/>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Entry>
      <c:legendEntry>
        <c:idx val="1"/>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Entry>
      <c:legendEntry>
        <c:idx val="2"/>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Entry>
      <c:layout>
        <c:manualLayout>
          <c:xMode val="edge"/>
          <c:yMode val="edge"/>
          <c:x val="0.79682280247323123"/>
          <c:y val="0.13741810217799671"/>
          <c:w val="0.20090745830621906"/>
          <c:h val="0.72092525341659874"/>
        </c:manualLayout>
      </c:layout>
      <c:overlay val="0"/>
      <c:spPr>
        <a:noFill/>
        <a:ln>
          <a:solidFill>
            <a:schemeClr val="tx1"/>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ADA9D-C135-4796-9160-2ED3DA2B0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2162</TotalTime>
  <Pages>13</Pages>
  <Words>3714</Words>
  <Characters>21175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Carless</dc:creator>
  <cp:keywords/>
  <dc:description/>
  <cp:lastModifiedBy>CC129975</cp:lastModifiedBy>
  <cp:revision>39</cp:revision>
  <dcterms:created xsi:type="dcterms:W3CDTF">2020-11-05T16:35:00Z</dcterms:created>
  <dcterms:modified xsi:type="dcterms:W3CDTF">2021-02-10T08:24:00Z</dcterms:modified>
</cp:coreProperties>
</file>