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1688" w14:textId="173D80B6" w:rsidR="00D2127E" w:rsidRPr="006F292A" w:rsidRDefault="00A06999" w:rsidP="00C436A2">
      <w:pPr>
        <w:pStyle w:val="Heading1"/>
      </w:pPr>
      <w:r w:rsidRPr="006F292A">
        <w:t xml:space="preserve">Summary of Elections Act changes </w:t>
      </w:r>
    </w:p>
    <w:p w14:paraId="5236A150" w14:textId="07D419A9" w:rsidR="00F87139" w:rsidRPr="00D3709A" w:rsidRDefault="00AF24B3" w:rsidP="00C436A2">
      <w:pPr>
        <w:pStyle w:val="Heading2"/>
      </w:pPr>
      <w:r w:rsidRPr="00D3709A">
        <w:t>Introduction</w:t>
      </w:r>
    </w:p>
    <w:p w14:paraId="2B0C201C" w14:textId="2F048214" w:rsidR="00C82B20" w:rsidRDefault="00151E15" w:rsidP="00172E59">
      <w:r>
        <w:t xml:space="preserve">Since the last UK </w:t>
      </w:r>
      <w:r w:rsidR="009F1242">
        <w:t>P</w:t>
      </w:r>
      <w:r>
        <w:t>arliamentary general election</w:t>
      </w:r>
      <w:r w:rsidR="00AA0484">
        <w:t xml:space="preserve"> (UKPGE)</w:t>
      </w:r>
      <w:r>
        <w:t xml:space="preserve"> there have been</w:t>
      </w:r>
      <w:r w:rsidR="000A1DED">
        <w:t xml:space="preserve"> s</w:t>
      </w:r>
      <w:r w:rsidR="00752C44">
        <w:t>ignificant</w:t>
      </w:r>
      <w:r w:rsidR="00AC2D1F">
        <w:t xml:space="preserve"> </w:t>
      </w:r>
      <w:r w:rsidR="00752C44">
        <w:t xml:space="preserve">changes </w:t>
      </w:r>
      <w:r w:rsidR="00C82B20">
        <w:t xml:space="preserve">to </w:t>
      </w:r>
      <w:r w:rsidR="00AA0484">
        <w:t xml:space="preserve">electoral </w:t>
      </w:r>
      <w:r w:rsidR="0059111B">
        <w:t>law</w:t>
      </w:r>
      <w:r w:rsidR="00C82B20">
        <w:t xml:space="preserve">. </w:t>
      </w:r>
    </w:p>
    <w:p w14:paraId="209ABF95" w14:textId="1318420A" w:rsidR="00945F25" w:rsidRDefault="002A12B4" w:rsidP="00172E59">
      <w:r>
        <w:t>This document provide</w:t>
      </w:r>
      <w:r w:rsidR="00AA0484">
        <w:t>s</w:t>
      </w:r>
      <w:r>
        <w:t xml:space="preserve"> an overview of the main changes</w:t>
      </w:r>
      <w:r w:rsidR="00AA0484">
        <w:t xml:space="preserve"> resulting from the Elections Act 2022 that apply to the forthcoming UKPGE</w:t>
      </w:r>
      <w:r w:rsidR="00D23702">
        <w:t>.</w:t>
      </w:r>
    </w:p>
    <w:tbl>
      <w:tblPr>
        <w:tblStyle w:val="GridTable1Light"/>
        <w:tblW w:w="5000" w:type="pct"/>
        <w:tblLook w:val="04A0" w:firstRow="1" w:lastRow="0" w:firstColumn="1" w:lastColumn="0" w:noHBand="0" w:noVBand="1"/>
      </w:tblPr>
      <w:tblGrid>
        <w:gridCol w:w="8227"/>
        <w:gridCol w:w="2229"/>
      </w:tblGrid>
      <w:tr w:rsidR="002B48FA" w:rsidRPr="00612408" w14:paraId="75F4D614" w14:textId="77777777" w:rsidTr="00AB7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4" w:type="pct"/>
          </w:tcPr>
          <w:p w14:paraId="58931724" w14:textId="78F126B2" w:rsidR="002B48FA" w:rsidRPr="00AB7224" w:rsidRDefault="005A762B" w:rsidP="00C436A2">
            <w:pPr>
              <w:pStyle w:val="Heading2"/>
              <w:rPr>
                <w:b w:val="0"/>
                <w:bCs w:val="0"/>
              </w:rPr>
            </w:pPr>
            <w:r w:rsidRPr="00AB7224">
              <w:rPr>
                <w:b w:val="0"/>
                <w:bCs w:val="0"/>
              </w:rPr>
              <w:t>Sections</w:t>
            </w:r>
          </w:p>
        </w:tc>
        <w:tc>
          <w:tcPr>
            <w:tcW w:w="1066" w:type="pct"/>
          </w:tcPr>
          <w:p w14:paraId="1DEBB113" w14:textId="77777777" w:rsidR="002B48FA" w:rsidRPr="00AB7224" w:rsidRDefault="002B48FA" w:rsidP="00C436A2">
            <w:pPr>
              <w:pStyle w:val="Heading2"/>
              <w:cnfStyle w:val="100000000000" w:firstRow="1" w:lastRow="0" w:firstColumn="0" w:lastColumn="0" w:oddVBand="0" w:evenVBand="0" w:oddHBand="0" w:evenHBand="0" w:firstRowFirstColumn="0" w:firstRowLastColumn="0" w:lastRowFirstColumn="0" w:lastRowLastColumn="0"/>
              <w:rPr>
                <w:b w:val="0"/>
                <w:bCs w:val="0"/>
              </w:rPr>
            </w:pPr>
            <w:r w:rsidRPr="00AB7224">
              <w:rPr>
                <w:b w:val="0"/>
                <w:bCs w:val="0"/>
              </w:rPr>
              <w:t>Pages</w:t>
            </w:r>
          </w:p>
        </w:tc>
      </w:tr>
      <w:tr w:rsidR="002B48FA" w14:paraId="13A43951" w14:textId="77777777" w:rsidTr="00AB7224">
        <w:tc>
          <w:tcPr>
            <w:cnfStyle w:val="001000000000" w:firstRow="0" w:lastRow="0" w:firstColumn="1" w:lastColumn="0" w:oddVBand="0" w:evenVBand="0" w:oddHBand="0" w:evenHBand="0" w:firstRowFirstColumn="0" w:firstRowLastColumn="0" w:lastRowFirstColumn="0" w:lastRowLastColumn="0"/>
            <w:tcW w:w="3934" w:type="pct"/>
          </w:tcPr>
          <w:p w14:paraId="5D987A3A" w14:textId="64F929BE" w:rsidR="002B48FA" w:rsidRPr="00AB7224" w:rsidRDefault="00455512" w:rsidP="00E50BF6">
            <w:pPr>
              <w:rPr>
                <w:b w:val="0"/>
                <w:bCs w:val="0"/>
              </w:rPr>
            </w:pPr>
            <w:r w:rsidRPr="00AB7224">
              <w:rPr>
                <w:b w:val="0"/>
                <w:bCs w:val="0"/>
              </w:rPr>
              <w:t xml:space="preserve">Changes to </w:t>
            </w:r>
            <w:r w:rsidR="00DE7554" w:rsidRPr="00AB7224">
              <w:rPr>
                <w:b w:val="0"/>
                <w:bCs w:val="0"/>
              </w:rPr>
              <w:t xml:space="preserve">voter </w:t>
            </w:r>
            <w:r w:rsidRPr="00AB7224">
              <w:rPr>
                <w:b w:val="0"/>
                <w:bCs w:val="0"/>
              </w:rPr>
              <w:t xml:space="preserve">registration and absent voting </w:t>
            </w:r>
          </w:p>
          <w:p w14:paraId="68E3FFED" w14:textId="243FB41D" w:rsidR="00CE57FE" w:rsidRPr="00AB7224" w:rsidRDefault="00000000" w:rsidP="006A7F1C">
            <w:pPr>
              <w:pStyle w:val="ListParagraph"/>
              <w:numPr>
                <w:ilvl w:val="0"/>
                <w:numId w:val="34"/>
              </w:numPr>
              <w:spacing w:after="120"/>
              <w:ind w:left="1134" w:hanging="567"/>
              <w:rPr>
                <w:b w:val="0"/>
                <w:bCs w:val="0"/>
                <w:color w:val="0070C0"/>
              </w:rPr>
            </w:pPr>
            <w:hyperlink w:anchor="AV" w:history="1">
              <w:r w:rsidR="00CE57FE" w:rsidRPr="00AB7224">
                <w:rPr>
                  <w:rStyle w:val="Hyperlink"/>
                  <w:b w:val="0"/>
                  <w:bCs w:val="0"/>
                  <w:color w:val="0070C0"/>
                </w:rPr>
                <w:t>Postal and proxy voting</w:t>
              </w:r>
            </w:hyperlink>
            <w:r w:rsidR="00CE57FE" w:rsidRPr="00AB7224">
              <w:rPr>
                <w:b w:val="0"/>
                <w:bCs w:val="0"/>
                <w:color w:val="0070C0"/>
              </w:rPr>
              <w:t xml:space="preserve"> </w:t>
            </w:r>
          </w:p>
          <w:p w14:paraId="4CC5B59A" w14:textId="15BFF2A7" w:rsidR="00CE57FE" w:rsidRPr="00AB7224" w:rsidRDefault="00000000" w:rsidP="006A7F1C">
            <w:pPr>
              <w:pStyle w:val="ListParagraph"/>
              <w:numPr>
                <w:ilvl w:val="0"/>
                <w:numId w:val="34"/>
              </w:numPr>
              <w:spacing w:before="120" w:after="120"/>
              <w:ind w:left="1134" w:hanging="567"/>
              <w:rPr>
                <w:b w:val="0"/>
                <w:bCs w:val="0"/>
              </w:rPr>
            </w:pPr>
            <w:hyperlink w:anchor="Overseas" w:history="1">
              <w:r w:rsidR="00CE57FE" w:rsidRPr="00AB7224">
                <w:rPr>
                  <w:rStyle w:val="Hyperlink"/>
                  <w:b w:val="0"/>
                  <w:bCs w:val="0"/>
                  <w:color w:val="0070C0"/>
                </w:rPr>
                <w:t>Overseas electors</w:t>
              </w:r>
            </w:hyperlink>
            <w:r w:rsidR="00CE57FE" w:rsidRPr="00AB7224">
              <w:rPr>
                <w:b w:val="0"/>
                <w:bCs w:val="0"/>
                <w:color w:val="215E99" w:themeColor="text2" w:themeTint="BF"/>
              </w:rPr>
              <w:t xml:space="preserve"> </w:t>
            </w:r>
          </w:p>
        </w:tc>
        <w:tc>
          <w:tcPr>
            <w:tcW w:w="1066" w:type="pct"/>
          </w:tcPr>
          <w:p w14:paraId="57D4A3FE" w14:textId="61CA7E85" w:rsidR="001E1AA1" w:rsidRPr="005B4E82" w:rsidRDefault="00E50BF6" w:rsidP="006A7F1C">
            <w:pPr>
              <w:spacing w:after="120"/>
              <w:ind w:right="637"/>
              <w:jc w:val="center"/>
              <w:cnfStyle w:val="000000000000" w:firstRow="0" w:lastRow="0" w:firstColumn="0" w:lastColumn="0" w:oddVBand="0" w:evenVBand="0" w:oddHBand="0" w:evenHBand="0" w:firstRowFirstColumn="0" w:firstRowLastColumn="0" w:lastRowFirstColumn="0" w:lastRowLastColumn="0"/>
            </w:pPr>
            <w:r w:rsidRPr="005B4E82">
              <w:br/>
            </w:r>
            <w:hyperlink w:anchor="AV" w:history="1">
              <w:r w:rsidR="00CB3F70" w:rsidRPr="00D22BFE">
                <w:rPr>
                  <w:rStyle w:val="Hyperlink"/>
                  <w:color w:val="0070C0"/>
                </w:rPr>
                <w:t>2</w:t>
              </w:r>
            </w:hyperlink>
            <w:r w:rsidRPr="00D22BFE">
              <w:rPr>
                <w:color w:val="0070C0"/>
              </w:rPr>
              <w:br/>
            </w:r>
            <w:hyperlink w:anchor="Overseas" w:history="1">
              <w:r w:rsidR="00CB3F70" w:rsidRPr="00D22BFE">
                <w:rPr>
                  <w:rStyle w:val="Hyperlink"/>
                  <w:color w:val="0070C0"/>
                </w:rPr>
                <w:t>3</w:t>
              </w:r>
            </w:hyperlink>
          </w:p>
        </w:tc>
      </w:tr>
      <w:tr w:rsidR="00041007" w14:paraId="62133BB8" w14:textId="77777777" w:rsidTr="00AB7224">
        <w:tc>
          <w:tcPr>
            <w:cnfStyle w:val="001000000000" w:firstRow="0" w:lastRow="0" w:firstColumn="1" w:lastColumn="0" w:oddVBand="0" w:evenVBand="0" w:oddHBand="0" w:evenHBand="0" w:firstRowFirstColumn="0" w:firstRowLastColumn="0" w:lastRowFirstColumn="0" w:lastRowLastColumn="0"/>
            <w:tcW w:w="3934" w:type="pct"/>
          </w:tcPr>
          <w:p w14:paraId="7030185C" w14:textId="5F0B7938" w:rsidR="00041007" w:rsidRPr="00AB7224" w:rsidRDefault="00300883" w:rsidP="00E50BF6">
            <w:pPr>
              <w:rPr>
                <w:b w:val="0"/>
                <w:bCs w:val="0"/>
              </w:rPr>
            </w:pPr>
            <w:r w:rsidRPr="00AB7224">
              <w:rPr>
                <w:b w:val="0"/>
                <w:bCs w:val="0"/>
              </w:rPr>
              <w:t>Changes to</w:t>
            </w:r>
            <w:r w:rsidR="00435516" w:rsidRPr="00AB7224">
              <w:rPr>
                <w:b w:val="0"/>
                <w:bCs w:val="0"/>
              </w:rPr>
              <w:t xml:space="preserve"> nominations and</w:t>
            </w:r>
            <w:r w:rsidRPr="00AB7224">
              <w:rPr>
                <w:b w:val="0"/>
                <w:bCs w:val="0"/>
              </w:rPr>
              <w:t xml:space="preserve"> campaigning </w:t>
            </w:r>
          </w:p>
          <w:p w14:paraId="6CCBD859" w14:textId="6C15168F" w:rsidR="00435516" w:rsidRPr="00AB7224" w:rsidRDefault="00000000" w:rsidP="006A7F1C">
            <w:pPr>
              <w:pStyle w:val="ListParagraph"/>
              <w:numPr>
                <w:ilvl w:val="0"/>
                <w:numId w:val="34"/>
              </w:numPr>
              <w:ind w:left="1134" w:hanging="567"/>
              <w:rPr>
                <w:b w:val="0"/>
                <w:bCs w:val="0"/>
                <w:color w:val="0070C0"/>
              </w:rPr>
            </w:pPr>
            <w:hyperlink w:anchor="Commonlyusednames" w:history="1">
              <w:r w:rsidR="00435516" w:rsidRPr="00AB7224">
                <w:rPr>
                  <w:rStyle w:val="Hyperlink"/>
                  <w:b w:val="0"/>
                  <w:bCs w:val="0"/>
                  <w:color w:val="0070C0"/>
                </w:rPr>
                <w:t>Commonly used names</w:t>
              </w:r>
            </w:hyperlink>
          </w:p>
          <w:p w14:paraId="5FCDD697" w14:textId="2BD79B0A" w:rsidR="00435516" w:rsidRPr="00AB7224" w:rsidRDefault="00000000" w:rsidP="006A7F1C">
            <w:pPr>
              <w:pStyle w:val="ListParagraph"/>
              <w:numPr>
                <w:ilvl w:val="0"/>
                <w:numId w:val="34"/>
              </w:numPr>
              <w:spacing w:before="120" w:after="120"/>
              <w:ind w:left="1134" w:hanging="567"/>
              <w:rPr>
                <w:b w:val="0"/>
                <w:bCs w:val="0"/>
                <w:color w:val="0070C0"/>
              </w:rPr>
            </w:pPr>
            <w:hyperlink w:anchor="Homeaddress" w:history="1">
              <w:r w:rsidR="00435516" w:rsidRPr="00AB7224">
                <w:rPr>
                  <w:rStyle w:val="Hyperlink"/>
                  <w:b w:val="0"/>
                  <w:bCs w:val="0"/>
                  <w:color w:val="0070C0"/>
                </w:rPr>
                <w:t>Home address requirements</w:t>
              </w:r>
            </w:hyperlink>
          </w:p>
          <w:p w14:paraId="144D63C2" w14:textId="66984CF5" w:rsidR="002470CD" w:rsidRPr="00AB7224" w:rsidRDefault="00000000" w:rsidP="006A7F1C">
            <w:pPr>
              <w:pStyle w:val="ListParagraph"/>
              <w:numPr>
                <w:ilvl w:val="0"/>
                <w:numId w:val="34"/>
              </w:numPr>
              <w:spacing w:before="120" w:after="120"/>
              <w:ind w:left="1134" w:hanging="567"/>
              <w:rPr>
                <w:b w:val="0"/>
                <w:bCs w:val="0"/>
                <w:color w:val="0070C0"/>
              </w:rPr>
            </w:pPr>
            <w:hyperlink w:anchor="Imprints" w:history="1">
              <w:r w:rsidR="008E649E" w:rsidRPr="00AB7224">
                <w:rPr>
                  <w:rStyle w:val="Hyperlink"/>
                  <w:b w:val="0"/>
                  <w:bCs w:val="0"/>
                  <w:color w:val="0070C0"/>
                </w:rPr>
                <w:t>Imprint requirement on campaign material</w:t>
              </w:r>
            </w:hyperlink>
            <w:r w:rsidR="008E649E" w:rsidRPr="00AB7224">
              <w:rPr>
                <w:b w:val="0"/>
                <w:bCs w:val="0"/>
                <w:color w:val="0070C0"/>
              </w:rPr>
              <w:t xml:space="preserve"> </w:t>
            </w:r>
          </w:p>
          <w:p w14:paraId="7DBA73EE" w14:textId="44AC5AFE" w:rsidR="008E649E" w:rsidRPr="00AB7224" w:rsidRDefault="00000000" w:rsidP="006A7F1C">
            <w:pPr>
              <w:pStyle w:val="ListParagraph"/>
              <w:numPr>
                <w:ilvl w:val="0"/>
                <w:numId w:val="34"/>
              </w:numPr>
              <w:spacing w:before="120" w:after="120"/>
              <w:ind w:left="1134" w:hanging="567"/>
              <w:rPr>
                <w:b w:val="0"/>
                <w:bCs w:val="0"/>
              </w:rPr>
            </w:pPr>
            <w:hyperlink w:anchor="Expenses" w:history="1">
              <w:r w:rsidR="008E649E" w:rsidRPr="00AB7224">
                <w:rPr>
                  <w:rStyle w:val="Hyperlink"/>
                  <w:b w:val="0"/>
                  <w:bCs w:val="0"/>
                  <w:color w:val="0070C0"/>
                </w:rPr>
                <w:t xml:space="preserve">Candidate </w:t>
              </w:r>
              <w:r w:rsidR="00FC00BC" w:rsidRPr="00AB7224">
                <w:rPr>
                  <w:rStyle w:val="Hyperlink"/>
                  <w:b w:val="0"/>
                  <w:bCs w:val="0"/>
                  <w:color w:val="0070C0"/>
                </w:rPr>
                <w:t>election expense</w:t>
              </w:r>
              <w:r w:rsidR="008E649E" w:rsidRPr="00AB7224">
                <w:rPr>
                  <w:rStyle w:val="Hyperlink"/>
                  <w:b w:val="0"/>
                  <w:bCs w:val="0"/>
                  <w:color w:val="0070C0"/>
                </w:rPr>
                <w:t xml:space="preserve"> limits</w:t>
              </w:r>
            </w:hyperlink>
          </w:p>
        </w:tc>
        <w:tc>
          <w:tcPr>
            <w:tcW w:w="1066" w:type="pct"/>
          </w:tcPr>
          <w:p w14:paraId="74FE7D20" w14:textId="7A28C6A0" w:rsidR="00041007" w:rsidRPr="005B4E82" w:rsidRDefault="00E50BF6" w:rsidP="006A7F1C">
            <w:pPr>
              <w:spacing w:after="120"/>
              <w:ind w:right="637"/>
              <w:jc w:val="center"/>
              <w:cnfStyle w:val="000000000000" w:firstRow="0" w:lastRow="0" w:firstColumn="0" w:lastColumn="0" w:oddVBand="0" w:evenVBand="0" w:oddHBand="0" w:evenHBand="0" w:firstRowFirstColumn="0" w:firstRowLastColumn="0" w:lastRowFirstColumn="0" w:lastRowLastColumn="0"/>
            </w:pPr>
            <w:r w:rsidRPr="005B4E82">
              <w:br/>
            </w:r>
            <w:hyperlink w:anchor="Commonlyusednames" w:history="1">
              <w:r w:rsidR="00CB3F70" w:rsidRPr="00D22BFE">
                <w:rPr>
                  <w:rStyle w:val="Hyperlink"/>
                  <w:color w:val="0070C0"/>
                </w:rPr>
                <w:t>4</w:t>
              </w:r>
            </w:hyperlink>
            <w:r w:rsidR="000A1DED" w:rsidRPr="00D22BFE">
              <w:rPr>
                <w:color w:val="0070C0"/>
              </w:rPr>
              <w:br/>
            </w:r>
            <w:hyperlink w:anchor="Homeaddress" w:history="1">
              <w:r w:rsidR="00CB3F70" w:rsidRPr="00D22BFE">
                <w:rPr>
                  <w:rStyle w:val="Hyperlink"/>
                  <w:color w:val="0070C0"/>
                </w:rPr>
                <w:t>4</w:t>
              </w:r>
            </w:hyperlink>
            <w:r w:rsidR="000A1DED" w:rsidRPr="00D22BFE">
              <w:rPr>
                <w:color w:val="0070C0"/>
              </w:rPr>
              <w:br/>
            </w:r>
            <w:hyperlink w:anchor="Imprints" w:history="1">
              <w:r w:rsidR="00CB3F70" w:rsidRPr="00D22BFE">
                <w:rPr>
                  <w:rStyle w:val="Hyperlink"/>
                  <w:color w:val="0070C0"/>
                </w:rPr>
                <w:t>5</w:t>
              </w:r>
            </w:hyperlink>
            <w:r w:rsidR="000A1DED" w:rsidRPr="00D22BFE">
              <w:rPr>
                <w:color w:val="0070C0"/>
              </w:rPr>
              <w:br/>
            </w:r>
            <w:hyperlink w:anchor="Expenses" w:history="1">
              <w:r w:rsidR="00CB3F70" w:rsidRPr="00D22BFE">
                <w:rPr>
                  <w:rStyle w:val="Hyperlink"/>
                  <w:color w:val="0070C0"/>
                </w:rPr>
                <w:t>5</w:t>
              </w:r>
            </w:hyperlink>
          </w:p>
        </w:tc>
      </w:tr>
      <w:tr w:rsidR="00041007" w14:paraId="1A376973" w14:textId="77777777" w:rsidTr="00AB7224">
        <w:tc>
          <w:tcPr>
            <w:cnfStyle w:val="001000000000" w:firstRow="0" w:lastRow="0" w:firstColumn="1" w:lastColumn="0" w:oddVBand="0" w:evenVBand="0" w:oddHBand="0" w:evenHBand="0" w:firstRowFirstColumn="0" w:firstRowLastColumn="0" w:lastRowFirstColumn="0" w:lastRowLastColumn="0"/>
            <w:tcW w:w="3934" w:type="pct"/>
          </w:tcPr>
          <w:p w14:paraId="350B9352" w14:textId="53B76A64" w:rsidR="00041007" w:rsidRPr="00AB7224" w:rsidRDefault="00390D9F" w:rsidP="00A71E9B">
            <w:pPr>
              <w:jc w:val="both"/>
              <w:rPr>
                <w:b w:val="0"/>
                <w:bCs w:val="0"/>
              </w:rPr>
            </w:pPr>
            <w:r w:rsidRPr="00AB7224">
              <w:rPr>
                <w:b w:val="0"/>
                <w:bCs w:val="0"/>
              </w:rPr>
              <w:t>Voting and polling station processes</w:t>
            </w:r>
          </w:p>
          <w:p w14:paraId="6A635AB1" w14:textId="48C68148" w:rsidR="00390D9F" w:rsidRPr="00AB7224" w:rsidRDefault="00000000" w:rsidP="006A7F1C">
            <w:pPr>
              <w:pStyle w:val="ListParagraph"/>
              <w:numPr>
                <w:ilvl w:val="0"/>
                <w:numId w:val="34"/>
              </w:numPr>
              <w:spacing w:after="120"/>
              <w:ind w:left="1134" w:hanging="567"/>
              <w:rPr>
                <w:b w:val="0"/>
                <w:bCs w:val="0"/>
                <w:color w:val="0070C0"/>
              </w:rPr>
            </w:pPr>
            <w:hyperlink w:anchor="VoterID" w:history="1">
              <w:r w:rsidR="00390D9F" w:rsidRPr="00AB7224">
                <w:rPr>
                  <w:rStyle w:val="Hyperlink"/>
                  <w:b w:val="0"/>
                  <w:bCs w:val="0"/>
                  <w:color w:val="0070C0"/>
                </w:rPr>
                <w:t>Requirement to show photo ID to vote</w:t>
              </w:r>
            </w:hyperlink>
          </w:p>
          <w:p w14:paraId="3109C80D" w14:textId="7A43149F" w:rsidR="00390D9F" w:rsidRPr="00AB7224" w:rsidRDefault="00000000" w:rsidP="006A7F1C">
            <w:pPr>
              <w:pStyle w:val="ListParagraph"/>
              <w:numPr>
                <w:ilvl w:val="0"/>
                <w:numId w:val="34"/>
              </w:numPr>
              <w:spacing w:before="120" w:after="120"/>
              <w:ind w:left="1134" w:hanging="567"/>
              <w:rPr>
                <w:b w:val="0"/>
                <w:bCs w:val="0"/>
                <w:color w:val="0070C0"/>
              </w:rPr>
            </w:pPr>
            <w:hyperlink w:anchor="PVHS" w:history="1">
              <w:r w:rsidR="002470CD" w:rsidRPr="00AB7224">
                <w:rPr>
                  <w:rStyle w:val="Hyperlink"/>
                  <w:b w:val="0"/>
                  <w:bCs w:val="0"/>
                  <w:color w:val="0070C0"/>
                </w:rPr>
                <w:t>Postal vote handling and secrecy</w:t>
              </w:r>
            </w:hyperlink>
          </w:p>
          <w:p w14:paraId="43DBCFD4" w14:textId="11CF1303" w:rsidR="002470CD" w:rsidRPr="00AB7224" w:rsidRDefault="00000000" w:rsidP="006A7F1C">
            <w:pPr>
              <w:pStyle w:val="ListParagraph"/>
              <w:numPr>
                <w:ilvl w:val="0"/>
                <w:numId w:val="34"/>
              </w:numPr>
              <w:spacing w:before="120" w:after="120"/>
              <w:ind w:left="1134" w:hanging="567"/>
              <w:rPr>
                <w:b w:val="0"/>
                <w:bCs w:val="0"/>
                <w:color w:val="0070C0"/>
              </w:rPr>
            </w:pPr>
            <w:hyperlink w:anchor="UndueInfluence" w:history="1">
              <w:r w:rsidR="002470CD" w:rsidRPr="00AB7224">
                <w:rPr>
                  <w:rStyle w:val="Hyperlink"/>
                  <w:b w:val="0"/>
                  <w:bCs w:val="0"/>
                  <w:color w:val="0070C0"/>
                </w:rPr>
                <w:t>Undue influence and intimidation of voters</w:t>
              </w:r>
            </w:hyperlink>
          </w:p>
          <w:p w14:paraId="58D51D18" w14:textId="68CE494E" w:rsidR="002470CD" w:rsidRPr="00AB7224" w:rsidRDefault="00000000" w:rsidP="006A7F1C">
            <w:pPr>
              <w:pStyle w:val="ListParagraph"/>
              <w:numPr>
                <w:ilvl w:val="0"/>
                <w:numId w:val="34"/>
              </w:numPr>
              <w:spacing w:before="120" w:after="120"/>
              <w:ind w:left="1134" w:hanging="567"/>
              <w:rPr>
                <w:b w:val="0"/>
                <w:bCs w:val="0"/>
              </w:rPr>
            </w:pPr>
            <w:hyperlink w:anchor="Accessibility" w:history="1">
              <w:r w:rsidR="002470CD" w:rsidRPr="00AB7224">
                <w:rPr>
                  <w:rStyle w:val="Hyperlink"/>
                  <w:b w:val="0"/>
                  <w:bCs w:val="0"/>
                  <w:color w:val="0070C0"/>
                </w:rPr>
                <w:t>Accessibility at polling stations</w:t>
              </w:r>
            </w:hyperlink>
          </w:p>
        </w:tc>
        <w:tc>
          <w:tcPr>
            <w:tcW w:w="1066" w:type="pct"/>
          </w:tcPr>
          <w:p w14:paraId="02C9FE8F" w14:textId="00BBBE28" w:rsidR="00041007" w:rsidRPr="005B4E82" w:rsidRDefault="000A1DED" w:rsidP="006A7F1C">
            <w:pPr>
              <w:ind w:right="637"/>
              <w:jc w:val="center"/>
              <w:cnfStyle w:val="000000000000" w:firstRow="0" w:lastRow="0" w:firstColumn="0" w:lastColumn="0" w:oddVBand="0" w:evenVBand="0" w:oddHBand="0" w:evenHBand="0" w:firstRowFirstColumn="0" w:firstRowLastColumn="0" w:lastRowFirstColumn="0" w:lastRowLastColumn="0"/>
            </w:pPr>
            <w:r w:rsidRPr="005B4E82">
              <w:br/>
            </w:r>
            <w:hyperlink w:anchor="VoterID" w:history="1">
              <w:r w:rsidR="00CB3F70" w:rsidRPr="00D22BFE">
                <w:rPr>
                  <w:rStyle w:val="Hyperlink"/>
                  <w:color w:val="0070C0"/>
                </w:rPr>
                <w:t>6</w:t>
              </w:r>
            </w:hyperlink>
            <w:r w:rsidRPr="00D22BFE">
              <w:rPr>
                <w:color w:val="0070C0"/>
              </w:rPr>
              <w:br/>
            </w:r>
            <w:hyperlink w:anchor="PVHS" w:history="1">
              <w:r w:rsidR="00CB3F70" w:rsidRPr="00D22BFE">
                <w:rPr>
                  <w:rStyle w:val="Hyperlink"/>
                  <w:color w:val="0070C0"/>
                </w:rPr>
                <w:t>6</w:t>
              </w:r>
            </w:hyperlink>
            <w:r w:rsidRPr="00D22BFE">
              <w:rPr>
                <w:color w:val="0070C0"/>
              </w:rPr>
              <w:br/>
            </w:r>
            <w:hyperlink w:anchor="UndueInfluence" w:history="1">
              <w:r w:rsidR="00CB3F70" w:rsidRPr="00D22BFE">
                <w:rPr>
                  <w:rStyle w:val="Hyperlink"/>
                  <w:color w:val="0070C0"/>
                </w:rPr>
                <w:t>8</w:t>
              </w:r>
            </w:hyperlink>
            <w:r w:rsidRPr="00D22BFE">
              <w:rPr>
                <w:color w:val="0070C0"/>
              </w:rPr>
              <w:br/>
            </w:r>
            <w:hyperlink w:anchor="Accessibility" w:history="1">
              <w:r w:rsidR="00CB3F70" w:rsidRPr="00D22BFE">
                <w:rPr>
                  <w:rStyle w:val="Hyperlink"/>
                  <w:color w:val="0070C0"/>
                </w:rPr>
                <w:t>8</w:t>
              </w:r>
            </w:hyperlink>
          </w:p>
        </w:tc>
      </w:tr>
      <w:tr w:rsidR="00B56912" w14:paraId="39626094" w14:textId="77777777" w:rsidTr="00AB7224">
        <w:tc>
          <w:tcPr>
            <w:cnfStyle w:val="001000000000" w:firstRow="0" w:lastRow="0" w:firstColumn="1" w:lastColumn="0" w:oddVBand="0" w:evenVBand="0" w:oddHBand="0" w:evenHBand="0" w:firstRowFirstColumn="0" w:firstRowLastColumn="0" w:lastRowFirstColumn="0" w:lastRowLastColumn="0"/>
            <w:tcW w:w="3934" w:type="pct"/>
          </w:tcPr>
          <w:p w14:paraId="4E24C6A3" w14:textId="77777777" w:rsidR="00B56912" w:rsidRPr="002245ED" w:rsidRDefault="00B56912" w:rsidP="007F29A6">
            <w:pPr>
              <w:spacing w:before="120"/>
            </w:pPr>
          </w:p>
        </w:tc>
        <w:tc>
          <w:tcPr>
            <w:tcW w:w="1066" w:type="pct"/>
          </w:tcPr>
          <w:p w14:paraId="73E528FD" w14:textId="77777777" w:rsidR="00B56912" w:rsidRDefault="00B56912" w:rsidP="000A1DED">
            <w:pPr>
              <w:spacing w:before="120" w:after="120"/>
              <w:ind w:right="637"/>
              <w:cnfStyle w:val="000000000000" w:firstRow="0" w:lastRow="0" w:firstColumn="0" w:lastColumn="0" w:oddVBand="0" w:evenVBand="0" w:oddHBand="0" w:evenHBand="0" w:firstRowFirstColumn="0" w:firstRowLastColumn="0" w:lastRowFirstColumn="0" w:lastRowLastColumn="0"/>
            </w:pPr>
          </w:p>
        </w:tc>
      </w:tr>
      <w:tr w:rsidR="00D51BFA" w:rsidRPr="00CF0144" w14:paraId="0ACA5FB8" w14:textId="77777777" w:rsidTr="00AB7224">
        <w:tc>
          <w:tcPr>
            <w:cnfStyle w:val="001000000000" w:firstRow="0" w:lastRow="0" w:firstColumn="1" w:lastColumn="0" w:oddVBand="0" w:evenVBand="0" w:oddHBand="0" w:evenHBand="0" w:firstRowFirstColumn="0" w:firstRowLastColumn="0" w:lastRowFirstColumn="0" w:lastRowLastColumn="0"/>
            <w:tcW w:w="5000" w:type="pct"/>
            <w:gridSpan w:val="2"/>
          </w:tcPr>
          <w:p w14:paraId="7137F54C" w14:textId="477CE84A" w:rsidR="00D51BFA" w:rsidRPr="00AB7224" w:rsidRDefault="00933BE4" w:rsidP="00C436A2">
            <w:pPr>
              <w:pStyle w:val="Heading2"/>
              <w:rPr>
                <w:b w:val="0"/>
                <w:bCs w:val="0"/>
              </w:rPr>
            </w:pPr>
            <w:r w:rsidRPr="00AB7224">
              <w:rPr>
                <w:b w:val="0"/>
                <w:bCs w:val="0"/>
              </w:rPr>
              <w:t>Other u</w:t>
            </w:r>
            <w:r w:rsidR="00D51BFA" w:rsidRPr="00AB7224">
              <w:rPr>
                <w:b w:val="0"/>
                <w:bCs w:val="0"/>
              </w:rPr>
              <w:t>seful guidance sources</w:t>
            </w:r>
            <w:r w:rsidR="00D51BFA" w:rsidRPr="00AB7224" w:rsidDel="00B96306">
              <w:rPr>
                <w:b w:val="0"/>
                <w:bCs w:val="0"/>
              </w:rPr>
              <w:t xml:space="preserve"> </w:t>
            </w:r>
          </w:p>
        </w:tc>
      </w:tr>
      <w:tr w:rsidR="00D51BFA" w:rsidRPr="00E06FE2" w14:paraId="20B367A0" w14:textId="77777777" w:rsidTr="00AB7224">
        <w:tc>
          <w:tcPr>
            <w:cnfStyle w:val="001000000000" w:firstRow="0" w:lastRow="0" w:firstColumn="1" w:lastColumn="0" w:oddVBand="0" w:evenVBand="0" w:oddHBand="0" w:evenHBand="0" w:firstRowFirstColumn="0" w:firstRowLastColumn="0" w:lastRowFirstColumn="0" w:lastRowLastColumn="0"/>
            <w:tcW w:w="5000" w:type="pct"/>
            <w:gridSpan w:val="2"/>
          </w:tcPr>
          <w:p w14:paraId="6BB90863" w14:textId="76AF1F4B" w:rsidR="00D51BFA" w:rsidRPr="00AB7224" w:rsidRDefault="00000000" w:rsidP="0033593C">
            <w:pPr>
              <w:pStyle w:val="EndnoteText"/>
              <w:spacing w:before="240" w:after="120"/>
              <w:ind w:left="357"/>
              <w:rPr>
                <w:rStyle w:val="Hyperlink"/>
                <w:rFonts w:ascii="Gill Sans MT" w:hAnsi="Gill Sans MT"/>
                <w:b w:val="0"/>
                <w:bCs w:val="0"/>
                <w:color w:val="0070C0"/>
                <w:sz w:val="28"/>
                <w:szCs w:val="28"/>
              </w:rPr>
            </w:pPr>
            <w:hyperlink r:id="rId11" w:history="1">
              <w:r w:rsidR="0033593C" w:rsidRPr="00AB7224">
                <w:rPr>
                  <w:rStyle w:val="Hyperlink"/>
                  <w:rFonts w:ascii="Gill Sans MT" w:hAnsi="Gill Sans MT"/>
                  <w:b w:val="0"/>
                  <w:bCs w:val="0"/>
                  <w:color w:val="0070C0"/>
                  <w:sz w:val="28"/>
                  <w:szCs w:val="28"/>
                </w:rPr>
                <w:t>Electoral Commission G</w:t>
              </w:r>
              <w:r w:rsidR="00D51BFA" w:rsidRPr="00AB7224">
                <w:rPr>
                  <w:rStyle w:val="Hyperlink"/>
                  <w:rFonts w:ascii="Gill Sans MT" w:hAnsi="Gill Sans MT"/>
                  <w:b w:val="0"/>
                  <w:bCs w:val="0"/>
                  <w:color w:val="0070C0"/>
                  <w:sz w:val="28"/>
                  <w:szCs w:val="28"/>
                </w:rPr>
                <w:t>uidance for Candidates and Agents at UK Parliamentary general elections in Great Britain</w:t>
              </w:r>
            </w:hyperlink>
          </w:p>
          <w:p w14:paraId="230A7CAA" w14:textId="647EE80D" w:rsidR="00D70AF4" w:rsidRPr="00AB7224" w:rsidRDefault="00000000" w:rsidP="00D51BFA">
            <w:pPr>
              <w:pStyle w:val="EndnoteText"/>
              <w:spacing w:before="240" w:after="120"/>
              <w:ind w:left="357"/>
              <w:jc w:val="both"/>
              <w:rPr>
                <w:rStyle w:val="Hyperlink"/>
                <w:rFonts w:ascii="Gill Sans MT" w:hAnsi="Gill Sans MT"/>
                <w:b w:val="0"/>
                <w:bCs w:val="0"/>
                <w:color w:val="0070C0"/>
                <w:sz w:val="28"/>
                <w:szCs w:val="28"/>
              </w:rPr>
            </w:pPr>
            <w:hyperlink r:id="rId12" w:history="1">
              <w:r w:rsidR="00D70AF4" w:rsidRPr="00AB7224">
                <w:rPr>
                  <w:rStyle w:val="Hyperlink"/>
                  <w:rFonts w:ascii="Gill Sans MT" w:hAnsi="Gill Sans MT"/>
                  <w:b w:val="0"/>
                  <w:bCs w:val="0"/>
                  <w:color w:val="0070C0"/>
                  <w:sz w:val="28"/>
                  <w:szCs w:val="28"/>
                </w:rPr>
                <w:t>Code of Conduct for Campaigners at UK Parliamentary general elections</w:t>
              </w:r>
            </w:hyperlink>
          </w:p>
          <w:p w14:paraId="1054CFC5" w14:textId="11A364E5" w:rsidR="003C086F" w:rsidRPr="00AB7224" w:rsidRDefault="00000000" w:rsidP="00D51BFA">
            <w:pPr>
              <w:pStyle w:val="EndnoteText"/>
              <w:spacing w:before="240" w:after="120"/>
              <w:ind w:left="357"/>
              <w:jc w:val="both"/>
              <w:rPr>
                <w:b w:val="0"/>
                <w:bCs w:val="0"/>
                <w:color w:val="215E99" w:themeColor="text2" w:themeTint="BF"/>
                <w:sz w:val="24"/>
                <w:szCs w:val="24"/>
                <w:u w:val="single"/>
              </w:rPr>
            </w:pPr>
            <w:hyperlink r:id="rId13" w:history="1">
              <w:r w:rsidR="003C086F" w:rsidRPr="00AB7224">
                <w:rPr>
                  <w:rStyle w:val="Hyperlink"/>
                  <w:rFonts w:ascii="Gill Sans MT" w:hAnsi="Gill Sans MT"/>
                  <w:b w:val="0"/>
                  <w:bCs w:val="0"/>
                  <w:color w:val="0070C0"/>
                  <w:sz w:val="28"/>
                  <w:szCs w:val="28"/>
                </w:rPr>
                <w:t xml:space="preserve">Electoral Commission </w:t>
              </w:r>
              <w:r w:rsidR="00FB3F07" w:rsidRPr="00AB7224">
                <w:rPr>
                  <w:rStyle w:val="Hyperlink"/>
                  <w:rFonts w:ascii="Gill Sans MT" w:hAnsi="Gill Sans MT"/>
                  <w:b w:val="0"/>
                  <w:bCs w:val="0"/>
                  <w:color w:val="0070C0"/>
                  <w:sz w:val="28"/>
                  <w:szCs w:val="28"/>
                </w:rPr>
                <w:t>G</w:t>
              </w:r>
              <w:r w:rsidR="00F35E49" w:rsidRPr="00AB7224">
                <w:rPr>
                  <w:rStyle w:val="Hyperlink"/>
                  <w:rFonts w:ascii="Gill Sans MT" w:hAnsi="Gill Sans MT"/>
                  <w:b w:val="0"/>
                  <w:bCs w:val="0"/>
                  <w:color w:val="0070C0"/>
                  <w:sz w:val="28"/>
                  <w:szCs w:val="28"/>
                </w:rPr>
                <w:t>uidance on Imprints</w:t>
              </w:r>
            </w:hyperlink>
          </w:p>
        </w:tc>
      </w:tr>
    </w:tbl>
    <w:p w14:paraId="2C7BF2DF" w14:textId="77777777" w:rsidR="003E6974" w:rsidRDefault="003E6974" w:rsidP="0090016D">
      <w:pPr>
        <w:rPr>
          <w:b/>
          <w:color w:val="15808D"/>
          <w:sz w:val="36"/>
          <w:szCs w:val="36"/>
        </w:rPr>
      </w:pPr>
    </w:p>
    <w:p w14:paraId="5201818E" w14:textId="77777777" w:rsidR="003E6974" w:rsidRDefault="003E6974">
      <w:pPr>
        <w:rPr>
          <w:b/>
          <w:color w:val="15808D"/>
          <w:sz w:val="36"/>
          <w:szCs w:val="36"/>
        </w:rPr>
      </w:pPr>
      <w:r>
        <w:rPr>
          <w:b/>
          <w:color w:val="15808D"/>
          <w:sz w:val="36"/>
          <w:szCs w:val="36"/>
        </w:rPr>
        <w:br w:type="page"/>
      </w:r>
    </w:p>
    <w:p w14:paraId="2B0F6DD6" w14:textId="2A2113CE" w:rsidR="0090016D" w:rsidRDefault="0090016D" w:rsidP="00C436A2">
      <w:pPr>
        <w:pStyle w:val="Heading2"/>
      </w:pPr>
      <w:r w:rsidRPr="0090016D">
        <w:lastRenderedPageBreak/>
        <w:t>Changes to voter registration and absent voting</w:t>
      </w:r>
    </w:p>
    <w:p w14:paraId="5C0F54C5" w14:textId="77777777" w:rsidR="002F7261" w:rsidRPr="00C436A2" w:rsidRDefault="002F7261" w:rsidP="00172E59">
      <w:pPr>
        <w:pStyle w:val="ListParagraph"/>
        <w:numPr>
          <w:ilvl w:val="0"/>
          <w:numId w:val="5"/>
        </w:numPr>
        <w:spacing w:before="120" w:after="120" w:line="240" w:lineRule="auto"/>
        <w:contextualSpacing w:val="0"/>
        <w:rPr>
          <w:b/>
          <w:color w:val="000000" w:themeColor="text1"/>
          <w:sz w:val="44"/>
          <w:szCs w:val="44"/>
        </w:rPr>
      </w:pPr>
      <w:bookmarkStart w:id="0" w:name="AV"/>
      <w:bookmarkEnd w:id="0"/>
      <w:r w:rsidRPr="00C436A2">
        <w:rPr>
          <w:b/>
          <w:bCs/>
          <w:color w:val="000000" w:themeColor="text1"/>
          <w:sz w:val="32"/>
          <w:szCs w:val="32"/>
        </w:rPr>
        <w:t>Postal and proxy voting</w:t>
      </w:r>
      <w:r w:rsidRPr="00C436A2">
        <w:rPr>
          <w:b/>
          <w:color w:val="000000" w:themeColor="text1"/>
          <w:sz w:val="36"/>
          <w:szCs w:val="36"/>
        </w:rPr>
        <w:t xml:space="preserve">  </w:t>
      </w:r>
    </w:p>
    <w:p w14:paraId="5333EDD2" w14:textId="77777777" w:rsidR="002F7261" w:rsidRPr="00130293" w:rsidRDefault="002F7261" w:rsidP="00C436A2">
      <w:pPr>
        <w:pStyle w:val="Heading3"/>
        <w:rPr>
          <w:color w:val="15808D"/>
          <w:sz w:val="44"/>
          <w:szCs w:val="44"/>
        </w:rPr>
      </w:pPr>
      <w:r w:rsidRPr="00130293">
        <w:t xml:space="preserve">Identity checking requirements on absent vote </w:t>
      </w:r>
      <w:proofErr w:type="gramStart"/>
      <w:r w:rsidRPr="00130293">
        <w:t>applications</w:t>
      </w:r>
      <w:proofErr w:type="gramEnd"/>
    </w:p>
    <w:p w14:paraId="0A376C7B" w14:textId="77777777" w:rsidR="002F7261" w:rsidRPr="00F339AD" w:rsidRDefault="002F7261" w:rsidP="002F7261">
      <w:pPr>
        <w:pStyle w:val="ListParagraph"/>
        <w:numPr>
          <w:ilvl w:val="1"/>
          <w:numId w:val="5"/>
        </w:numPr>
        <w:spacing w:before="120" w:after="120" w:line="240" w:lineRule="auto"/>
        <w:contextualSpacing w:val="0"/>
        <w:rPr>
          <w:bCs/>
          <w:color w:val="15808D"/>
          <w:sz w:val="44"/>
          <w:szCs w:val="44"/>
        </w:rPr>
      </w:pPr>
      <w:r w:rsidRPr="00F339AD">
        <w:rPr>
          <w:bCs/>
          <w:szCs w:val="24"/>
        </w:rPr>
        <w:t xml:space="preserve">All absent vote applications (except for emergency proxy applications) made on or after 31 October 2023 must contain a National Insurance Number (NINo) or a reason why one cannot be provided. </w:t>
      </w:r>
    </w:p>
    <w:p w14:paraId="0B496056" w14:textId="71C8D077" w:rsidR="002F7261" w:rsidRPr="00F339AD" w:rsidRDefault="002F7261" w:rsidP="002F7261">
      <w:pPr>
        <w:pStyle w:val="ListParagraph"/>
        <w:numPr>
          <w:ilvl w:val="1"/>
          <w:numId w:val="5"/>
        </w:numPr>
        <w:spacing w:before="120" w:after="120" w:line="240" w:lineRule="auto"/>
        <w:contextualSpacing w:val="0"/>
        <w:rPr>
          <w:bCs/>
          <w:color w:val="15808D"/>
          <w:sz w:val="44"/>
          <w:szCs w:val="44"/>
        </w:rPr>
      </w:pPr>
      <w:r w:rsidRPr="00F339AD">
        <w:rPr>
          <w:bCs/>
          <w:szCs w:val="24"/>
        </w:rPr>
        <w:t xml:space="preserve">The personal identifiers (name, date of birth and NINo) must be verified against Department of Works and Pension (DWP) data. </w:t>
      </w:r>
    </w:p>
    <w:p w14:paraId="190178D2" w14:textId="2892D189" w:rsidR="002F7261" w:rsidRPr="00130293" w:rsidRDefault="002F7261" w:rsidP="002F7261">
      <w:pPr>
        <w:pStyle w:val="ListParagraph"/>
        <w:numPr>
          <w:ilvl w:val="1"/>
          <w:numId w:val="5"/>
        </w:numPr>
        <w:spacing w:before="120" w:after="120" w:line="240" w:lineRule="auto"/>
        <w:contextualSpacing w:val="0"/>
        <w:rPr>
          <w:b/>
          <w:color w:val="15808D"/>
          <w:sz w:val="44"/>
          <w:szCs w:val="44"/>
        </w:rPr>
      </w:pPr>
      <w:r w:rsidRPr="00F339AD">
        <w:rPr>
          <w:bCs/>
          <w:szCs w:val="24"/>
        </w:rPr>
        <w:t xml:space="preserve">Where an application fails to match with DWP data – electors </w:t>
      </w:r>
      <w:r>
        <w:rPr>
          <w:bCs/>
          <w:szCs w:val="24"/>
        </w:rPr>
        <w:t xml:space="preserve">are </w:t>
      </w:r>
      <w:r w:rsidRPr="00F339AD">
        <w:rPr>
          <w:bCs/>
          <w:szCs w:val="24"/>
        </w:rPr>
        <w:t xml:space="preserve">required to provide documentary evidence to verify their identity. Where this is not possible, electors </w:t>
      </w:r>
      <w:r w:rsidR="00512CAE">
        <w:rPr>
          <w:bCs/>
          <w:szCs w:val="24"/>
        </w:rPr>
        <w:t>can</w:t>
      </w:r>
      <w:r w:rsidR="00512CAE" w:rsidRPr="00F339AD">
        <w:rPr>
          <w:bCs/>
          <w:szCs w:val="24"/>
        </w:rPr>
        <w:t xml:space="preserve"> </w:t>
      </w:r>
      <w:r w:rsidR="00524A1F">
        <w:rPr>
          <w:bCs/>
          <w:szCs w:val="24"/>
        </w:rPr>
        <w:t xml:space="preserve">ask someone to confirm their identity via </w:t>
      </w:r>
      <w:r w:rsidRPr="00F339AD">
        <w:rPr>
          <w:bCs/>
          <w:szCs w:val="24"/>
        </w:rPr>
        <w:t>an attestation</w:t>
      </w:r>
      <w:r w:rsidRPr="00130293">
        <w:rPr>
          <w:bCs/>
          <w:szCs w:val="24"/>
        </w:rPr>
        <w:t>.</w:t>
      </w:r>
    </w:p>
    <w:p w14:paraId="479C3048" w14:textId="7450342F" w:rsidR="002F7261" w:rsidRPr="00130293" w:rsidRDefault="002F7261" w:rsidP="00C436A2">
      <w:pPr>
        <w:pStyle w:val="Heading3"/>
        <w:rPr>
          <w:color w:val="15808D"/>
          <w:sz w:val="44"/>
          <w:szCs w:val="44"/>
        </w:rPr>
      </w:pPr>
      <w:r w:rsidRPr="00130293">
        <w:t xml:space="preserve">Online absent vote applications </w:t>
      </w:r>
    </w:p>
    <w:p w14:paraId="4DF512DF" w14:textId="047D4E30" w:rsidR="002F7261" w:rsidRPr="00130293" w:rsidRDefault="002F7261" w:rsidP="002F7261">
      <w:pPr>
        <w:pStyle w:val="ListParagraph"/>
        <w:numPr>
          <w:ilvl w:val="1"/>
          <w:numId w:val="5"/>
        </w:numPr>
        <w:spacing w:before="120" w:after="120" w:line="240" w:lineRule="auto"/>
        <w:contextualSpacing w:val="0"/>
        <w:rPr>
          <w:b/>
          <w:color w:val="15808D"/>
          <w:sz w:val="44"/>
          <w:szCs w:val="44"/>
        </w:rPr>
      </w:pPr>
      <w:r>
        <w:rPr>
          <w:bCs/>
          <w:szCs w:val="24"/>
        </w:rPr>
        <w:t>Since</w:t>
      </w:r>
      <w:r w:rsidRPr="00130293">
        <w:rPr>
          <w:bCs/>
          <w:szCs w:val="24"/>
        </w:rPr>
        <w:t xml:space="preserve"> 31 October 2023</w:t>
      </w:r>
      <w:r>
        <w:rPr>
          <w:bCs/>
          <w:szCs w:val="24"/>
        </w:rPr>
        <w:t>,</w:t>
      </w:r>
      <w:r w:rsidRPr="00130293">
        <w:rPr>
          <w:bCs/>
          <w:szCs w:val="24"/>
        </w:rPr>
        <w:t xml:space="preserve"> electors (except for anonymous electors) have been able to apply for most types of </w:t>
      </w:r>
      <w:r w:rsidRPr="00130293">
        <w:rPr>
          <w:b/>
          <w:szCs w:val="24"/>
        </w:rPr>
        <w:t>absent vote online</w:t>
      </w:r>
      <w:r w:rsidRPr="00130293">
        <w:rPr>
          <w:bCs/>
          <w:szCs w:val="24"/>
        </w:rPr>
        <w:t xml:space="preserve"> </w:t>
      </w:r>
      <w:r w:rsidR="0043451B">
        <w:rPr>
          <w:bCs/>
          <w:szCs w:val="24"/>
        </w:rPr>
        <w:t>at</w:t>
      </w:r>
      <w:r w:rsidRPr="00130293">
        <w:rPr>
          <w:bCs/>
          <w:szCs w:val="24"/>
        </w:rPr>
        <w:t>:</w:t>
      </w:r>
    </w:p>
    <w:p w14:paraId="4DE1D13F" w14:textId="77777777" w:rsidR="002F7261" w:rsidRPr="00C436A2" w:rsidRDefault="00000000" w:rsidP="00F14DA1">
      <w:pPr>
        <w:pStyle w:val="ListParagraph"/>
        <w:numPr>
          <w:ilvl w:val="0"/>
          <w:numId w:val="42"/>
        </w:numPr>
        <w:spacing w:line="256" w:lineRule="auto"/>
        <w:rPr>
          <w:bCs/>
          <w:color w:val="215E99" w:themeColor="text2" w:themeTint="BF"/>
          <w:szCs w:val="24"/>
        </w:rPr>
      </w:pPr>
      <w:hyperlink r:id="rId14" w:history="1">
        <w:r w:rsidR="002F7261" w:rsidRPr="00C436A2">
          <w:rPr>
            <w:rStyle w:val="Hyperlink"/>
            <w:bCs/>
            <w:color w:val="215E99" w:themeColor="text2" w:themeTint="BF"/>
            <w:szCs w:val="24"/>
          </w:rPr>
          <w:t>www.gov.uk/apply-postal-vote</w:t>
        </w:r>
      </w:hyperlink>
      <w:r w:rsidR="002F7261" w:rsidRPr="00C436A2">
        <w:rPr>
          <w:bCs/>
          <w:color w:val="215E99" w:themeColor="text2" w:themeTint="BF"/>
          <w:szCs w:val="24"/>
        </w:rPr>
        <w:t xml:space="preserve"> </w:t>
      </w:r>
    </w:p>
    <w:p w14:paraId="6B254EBA" w14:textId="14560454" w:rsidR="002F7261" w:rsidRDefault="00000000" w:rsidP="00F14DA1">
      <w:pPr>
        <w:pStyle w:val="ListParagraph"/>
        <w:numPr>
          <w:ilvl w:val="0"/>
          <w:numId w:val="42"/>
        </w:numPr>
        <w:spacing w:line="256" w:lineRule="auto"/>
        <w:rPr>
          <w:bCs/>
          <w:szCs w:val="24"/>
        </w:rPr>
      </w:pPr>
      <w:hyperlink r:id="rId15" w:history="1">
        <w:r w:rsidR="002F7261" w:rsidRPr="00C436A2">
          <w:rPr>
            <w:rStyle w:val="Hyperlink"/>
            <w:bCs/>
            <w:color w:val="215E99" w:themeColor="text2" w:themeTint="BF"/>
            <w:szCs w:val="24"/>
          </w:rPr>
          <w:t>www.gov.uk/apply-proxy-vote</w:t>
        </w:r>
      </w:hyperlink>
      <w:r w:rsidR="002F7261" w:rsidRPr="00130293">
        <w:rPr>
          <w:bCs/>
          <w:szCs w:val="24"/>
        </w:rPr>
        <w:t xml:space="preserve"> </w:t>
      </w:r>
    </w:p>
    <w:p w14:paraId="2A5EF7CF" w14:textId="77777777" w:rsidR="000C71C9" w:rsidRPr="00130293" w:rsidRDefault="000C71C9" w:rsidP="000C71C9">
      <w:pPr>
        <w:pStyle w:val="ListParagraph"/>
        <w:spacing w:line="256" w:lineRule="auto"/>
        <w:ind w:left="1571"/>
        <w:rPr>
          <w:bCs/>
          <w:szCs w:val="24"/>
        </w:rPr>
      </w:pPr>
    </w:p>
    <w:p w14:paraId="114A248B" w14:textId="640700AC" w:rsidR="002F7261" w:rsidRDefault="002F7261" w:rsidP="002F7261">
      <w:pPr>
        <w:pStyle w:val="ListParagraph"/>
        <w:numPr>
          <w:ilvl w:val="1"/>
          <w:numId w:val="5"/>
        </w:numPr>
        <w:spacing w:before="120" w:after="120" w:line="256" w:lineRule="auto"/>
        <w:contextualSpacing w:val="0"/>
        <w:rPr>
          <w:bCs/>
          <w:szCs w:val="24"/>
        </w:rPr>
      </w:pPr>
      <w:r w:rsidRPr="00130293">
        <w:rPr>
          <w:bCs/>
          <w:szCs w:val="24"/>
        </w:rPr>
        <w:t xml:space="preserve">Electors </w:t>
      </w:r>
      <w:r w:rsidR="00F14DA1">
        <w:rPr>
          <w:bCs/>
          <w:szCs w:val="24"/>
        </w:rPr>
        <w:t>must</w:t>
      </w:r>
      <w:r w:rsidR="00F14DA1" w:rsidRPr="00130293">
        <w:rPr>
          <w:bCs/>
          <w:szCs w:val="24"/>
        </w:rPr>
        <w:t xml:space="preserve"> upload</w:t>
      </w:r>
      <w:r w:rsidRPr="00130293">
        <w:rPr>
          <w:bCs/>
          <w:szCs w:val="24"/>
        </w:rPr>
        <w:t xml:space="preserve"> a photo of their handwritten signature to complete the online application. If an individual is unable to upload a photo of their handwritten signature, they should complete a paper application form.</w:t>
      </w:r>
    </w:p>
    <w:p w14:paraId="64689C6B" w14:textId="3E6CEAB1" w:rsidR="002F7261" w:rsidRDefault="002F7261" w:rsidP="002F7261">
      <w:pPr>
        <w:pStyle w:val="ListParagraph"/>
        <w:numPr>
          <w:ilvl w:val="1"/>
          <w:numId w:val="5"/>
        </w:numPr>
        <w:spacing w:before="120" w:after="120" w:line="256" w:lineRule="auto"/>
        <w:contextualSpacing w:val="0"/>
        <w:rPr>
          <w:bCs/>
          <w:szCs w:val="24"/>
        </w:rPr>
      </w:pPr>
      <w:r w:rsidRPr="00130293">
        <w:rPr>
          <w:bCs/>
          <w:szCs w:val="24"/>
        </w:rPr>
        <w:t xml:space="preserve">If an individual is unable to provide a signature </w:t>
      </w:r>
      <w:r>
        <w:rPr>
          <w:bCs/>
          <w:szCs w:val="24"/>
        </w:rPr>
        <w:t xml:space="preserve">or consistent signature </w:t>
      </w:r>
      <w:r w:rsidRPr="00130293">
        <w:rPr>
          <w:bCs/>
          <w:szCs w:val="24"/>
        </w:rPr>
        <w:t>due to illness or disability, they may be entitled to apply for a signature waiver</w:t>
      </w:r>
      <w:r>
        <w:rPr>
          <w:bCs/>
          <w:szCs w:val="24"/>
        </w:rPr>
        <w:t>.</w:t>
      </w:r>
      <w:r w:rsidR="001803AB">
        <w:rPr>
          <w:bCs/>
          <w:szCs w:val="24"/>
        </w:rPr>
        <w:t xml:space="preserve"> More information can be found on the </w:t>
      </w:r>
      <w:hyperlink r:id="rId16" w:history="1">
        <w:r w:rsidR="001803AB" w:rsidRPr="00C436A2">
          <w:rPr>
            <w:rStyle w:val="Hyperlink"/>
            <w:bCs/>
            <w:color w:val="215E99" w:themeColor="text2" w:themeTint="BF"/>
            <w:szCs w:val="24"/>
          </w:rPr>
          <w:t>Electoral Commission’s guidance on signature waiver requests</w:t>
        </w:r>
      </w:hyperlink>
      <w:r w:rsidR="001803AB">
        <w:rPr>
          <w:bCs/>
          <w:szCs w:val="24"/>
        </w:rPr>
        <w:t>.</w:t>
      </w:r>
    </w:p>
    <w:p w14:paraId="1C45B05B" w14:textId="77777777" w:rsidR="002F7261" w:rsidRPr="00BD15A0" w:rsidRDefault="002F7261" w:rsidP="002F7261">
      <w:pPr>
        <w:pStyle w:val="ListParagraph"/>
        <w:numPr>
          <w:ilvl w:val="1"/>
          <w:numId w:val="5"/>
        </w:numPr>
        <w:spacing w:before="120" w:after="120" w:line="256" w:lineRule="auto"/>
        <w:contextualSpacing w:val="0"/>
        <w:rPr>
          <w:bCs/>
          <w:szCs w:val="24"/>
        </w:rPr>
      </w:pPr>
      <w:r w:rsidRPr="00BD15A0">
        <w:rPr>
          <w:bCs/>
          <w:szCs w:val="24"/>
        </w:rPr>
        <w:t xml:space="preserve">Electors </w:t>
      </w:r>
      <w:r w:rsidRPr="00BD15A0">
        <w:rPr>
          <w:b/>
          <w:szCs w:val="24"/>
        </w:rPr>
        <w:t>cannot</w:t>
      </w:r>
      <w:r w:rsidRPr="00BD15A0">
        <w:rPr>
          <w:bCs/>
          <w:szCs w:val="24"/>
        </w:rPr>
        <w:t xml:space="preserve"> apply online for:</w:t>
      </w:r>
    </w:p>
    <w:p w14:paraId="388B53B9" w14:textId="6A387890" w:rsidR="002F7261" w:rsidRDefault="001B1CED" w:rsidP="00F14DA1">
      <w:pPr>
        <w:pStyle w:val="ListParagraph"/>
        <w:numPr>
          <w:ilvl w:val="0"/>
          <w:numId w:val="43"/>
        </w:numPr>
        <w:spacing w:after="0" w:line="256" w:lineRule="auto"/>
        <w:contextualSpacing w:val="0"/>
        <w:rPr>
          <w:bCs/>
          <w:szCs w:val="24"/>
        </w:rPr>
      </w:pPr>
      <w:r>
        <w:rPr>
          <w:bCs/>
          <w:szCs w:val="24"/>
        </w:rPr>
        <w:t>p</w:t>
      </w:r>
      <w:r w:rsidR="002F7261">
        <w:rPr>
          <w:bCs/>
          <w:szCs w:val="24"/>
        </w:rPr>
        <w:t>roxy postal applications</w:t>
      </w:r>
    </w:p>
    <w:p w14:paraId="5417B0AE" w14:textId="360147DC" w:rsidR="002F7261" w:rsidRDefault="001B1CED" w:rsidP="00F14DA1">
      <w:pPr>
        <w:pStyle w:val="ListParagraph"/>
        <w:numPr>
          <w:ilvl w:val="0"/>
          <w:numId w:val="43"/>
        </w:numPr>
        <w:spacing w:after="0" w:line="256" w:lineRule="auto"/>
        <w:contextualSpacing w:val="0"/>
        <w:rPr>
          <w:bCs/>
          <w:szCs w:val="24"/>
        </w:rPr>
      </w:pPr>
      <w:r>
        <w:rPr>
          <w:bCs/>
          <w:szCs w:val="24"/>
        </w:rPr>
        <w:t>p</w:t>
      </w:r>
      <w:r w:rsidR="002F7261">
        <w:rPr>
          <w:bCs/>
          <w:szCs w:val="24"/>
        </w:rPr>
        <w:t xml:space="preserve">roxy applications due to disability </w:t>
      </w:r>
    </w:p>
    <w:p w14:paraId="2BE1E033" w14:textId="1A070D97" w:rsidR="002F7261" w:rsidRDefault="001B1CED" w:rsidP="00F14DA1">
      <w:pPr>
        <w:pStyle w:val="ListParagraph"/>
        <w:numPr>
          <w:ilvl w:val="0"/>
          <w:numId w:val="43"/>
        </w:numPr>
        <w:spacing w:after="0" w:line="256" w:lineRule="auto"/>
        <w:contextualSpacing w:val="0"/>
        <w:rPr>
          <w:bCs/>
          <w:szCs w:val="24"/>
        </w:rPr>
      </w:pPr>
      <w:r>
        <w:rPr>
          <w:bCs/>
          <w:szCs w:val="24"/>
        </w:rPr>
        <w:t>p</w:t>
      </w:r>
      <w:r w:rsidR="002F7261">
        <w:rPr>
          <w:bCs/>
          <w:szCs w:val="24"/>
        </w:rPr>
        <w:t xml:space="preserve">roxy applications due to employment, service etc. </w:t>
      </w:r>
    </w:p>
    <w:p w14:paraId="13D16FA4" w14:textId="0FD94167" w:rsidR="00BD1548" w:rsidRDefault="001B1CED" w:rsidP="00BD1548">
      <w:pPr>
        <w:pStyle w:val="ListParagraph"/>
        <w:numPr>
          <w:ilvl w:val="0"/>
          <w:numId w:val="43"/>
        </w:numPr>
        <w:spacing w:line="256" w:lineRule="auto"/>
        <w:contextualSpacing w:val="0"/>
        <w:rPr>
          <w:bCs/>
          <w:szCs w:val="24"/>
        </w:rPr>
      </w:pPr>
      <w:r>
        <w:rPr>
          <w:bCs/>
          <w:szCs w:val="24"/>
        </w:rPr>
        <w:t>e</w:t>
      </w:r>
      <w:r w:rsidR="002F7261">
        <w:rPr>
          <w:bCs/>
          <w:szCs w:val="24"/>
        </w:rPr>
        <w:t>mergency proxy applications</w:t>
      </w:r>
    </w:p>
    <w:p w14:paraId="070D1FAE" w14:textId="77777777" w:rsidR="000C71C9" w:rsidRDefault="00BD1548" w:rsidP="000C71C9">
      <w:pPr>
        <w:spacing w:line="256" w:lineRule="auto"/>
        <w:ind w:left="131" w:firstLine="720"/>
        <w:rPr>
          <w:bCs/>
          <w:szCs w:val="24"/>
        </w:rPr>
      </w:pPr>
      <w:r>
        <w:rPr>
          <w:bCs/>
          <w:szCs w:val="24"/>
        </w:rPr>
        <w:t>These applications must be made on a paper form.</w:t>
      </w:r>
    </w:p>
    <w:p w14:paraId="7E84DD5E" w14:textId="21C7BF93" w:rsidR="002F7261" w:rsidRPr="000C71C9" w:rsidRDefault="002F7261" w:rsidP="00C436A2">
      <w:pPr>
        <w:pStyle w:val="Heading3"/>
        <w:rPr>
          <w:bCs/>
        </w:rPr>
      </w:pPr>
      <w:r w:rsidRPr="0072233B">
        <w:t xml:space="preserve">Changes to proxy voting </w:t>
      </w:r>
      <w:proofErr w:type="gramStart"/>
      <w:r w:rsidRPr="0072233B">
        <w:t>limits</w:t>
      </w:r>
      <w:proofErr w:type="gramEnd"/>
    </w:p>
    <w:p w14:paraId="4868202F" w14:textId="21EAA06D" w:rsidR="002F7261" w:rsidRDefault="00184DFE" w:rsidP="002F7261">
      <w:pPr>
        <w:pStyle w:val="ListParagraph"/>
        <w:numPr>
          <w:ilvl w:val="1"/>
          <w:numId w:val="5"/>
        </w:numPr>
        <w:spacing w:before="120" w:after="120" w:line="256" w:lineRule="auto"/>
        <w:contextualSpacing w:val="0"/>
        <w:rPr>
          <w:bCs/>
          <w:szCs w:val="24"/>
        </w:rPr>
      </w:pPr>
      <w:r>
        <w:rPr>
          <w:bCs/>
          <w:szCs w:val="24"/>
        </w:rPr>
        <w:t>Since</w:t>
      </w:r>
      <w:r w:rsidRPr="00BA5481">
        <w:rPr>
          <w:bCs/>
          <w:szCs w:val="24"/>
        </w:rPr>
        <w:t xml:space="preserve"> </w:t>
      </w:r>
      <w:r w:rsidR="002F7261" w:rsidRPr="00BA5481">
        <w:rPr>
          <w:bCs/>
          <w:szCs w:val="24"/>
        </w:rPr>
        <w:t xml:space="preserve">31 October 2023, a </w:t>
      </w:r>
      <w:r w:rsidR="002F7261" w:rsidRPr="00F339AD">
        <w:rPr>
          <w:bCs/>
          <w:szCs w:val="24"/>
        </w:rPr>
        <w:t xml:space="preserve">person </w:t>
      </w:r>
      <w:r>
        <w:rPr>
          <w:bCs/>
          <w:szCs w:val="24"/>
        </w:rPr>
        <w:t>cannot</w:t>
      </w:r>
      <w:r w:rsidR="002F7261" w:rsidRPr="00F339AD">
        <w:rPr>
          <w:bCs/>
          <w:szCs w:val="24"/>
        </w:rPr>
        <w:t xml:space="preserve"> </w:t>
      </w:r>
      <w:r w:rsidR="002F7261">
        <w:rPr>
          <w:bCs/>
          <w:szCs w:val="24"/>
        </w:rPr>
        <w:t>ac</w:t>
      </w:r>
      <w:r w:rsidR="002F7261" w:rsidRPr="00F339AD">
        <w:rPr>
          <w:bCs/>
          <w:szCs w:val="24"/>
        </w:rPr>
        <w:t xml:space="preserve">t as proxy on behalf of more than four electors. </w:t>
      </w:r>
    </w:p>
    <w:p w14:paraId="3C272CB1" w14:textId="77777777" w:rsidR="000C71C9" w:rsidRDefault="00B741B8" w:rsidP="000C71C9">
      <w:pPr>
        <w:pStyle w:val="ListParagraph"/>
        <w:numPr>
          <w:ilvl w:val="1"/>
          <w:numId w:val="5"/>
        </w:numPr>
        <w:spacing w:before="120" w:after="120" w:line="256" w:lineRule="auto"/>
        <w:contextualSpacing w:val="0"/>
        <w:rPr>
          <w:bCs/>
          <w:szCs w:val="24"/>
        </w:rPr>
      </w:pPr>
      <w:r>
        <w:rPr>
          <w:bCs/>
          <w:szCs w:val="24"/>
        </w:rPr>
        <w:t>Of</w:t>
      </w:r>
      <w:r w:rsidRPr="00F339AD">
        <w:rPr>
          <w:bCs/>
          <w:szCs w:val="24"/>
        </w:rPr>
        <w:t xml:space="preserve"> </w:t>
      </w:r>
      <w:r w:rsidR="002F7261" w:rsidRPr="00F339AD">
        <w:rPr>
          <w:bCs/>
          <w:szCs w:val="24"/>
        </w:rPr>
        <w:t>the four electors, no more than two can be domestic electors.</w:t>
      </w:r>
      <w:r w:rsidR="002F7261" w:rsidRPr="00BA5481">
        <w:rPr>
          <w:bCs/>
          <w:szCs w:val="24"/>
        </w:rPr>
        <w:t xml:space="preserve"> Domestic electors are neither service voters nor overseas electors</w:t>
      </w:r>
      <w:r w:rsidR="002F7261">
        <w:rPr>
          <w:bCs/>
          <w:szCs w:val="24"/>
        </w:rPr>
        <w:t>.</w:t>
      </w:r>
    </w:p>
    <w:p w14:paraId="01071B23" w14:textId="377FC7F7" w:rsidR="002F7261" w:rsidRPr="000C71C9" w:rsidRDefault="002F7261" w:rsidP="00C436A2">
      <w:pPr>
        <w:pStyle w:val="Heading3"/>
        <w:rPr>
          <w:bCs/>
        </w:rPr>
      </w:pPr>
      <w:r w:rsidRPr="000C71C9">
        <w:t>Maximum period for absent vote applications</w:t>
      </w:r>
    </w:p>
    <w:p w14:paraId="08A8C551" w14:textId="77777777" w:rsidR="002F7261" w:rsidRDefault="002F7261" w:rsidP="002F7261">
      <w:pPr>
        <w:pStyle w:val="ListParagraph"/>
        <w:numPr>
          <w:ilvl w:val="1"/>
          <w:numId w:val="5"/>
        </w:numPr>
        <w:spacing w:before="120" w:after="120" w:line="256" w:lineRule="auto"/>
        <w:contextualSpacing w:val="0"/>
        <w:rPr>
          <w:bCs/>
          <w:szCs w:val="24"/>
        </w:rPr>
      </w:pPr>
      <w:r>
        <w:rPr>
          <w:bCs/>
          <w:szCs w:val="24"/>
        </w:rPr>
        <w:t>An elector can have a postal vote in place for a maximum period of three years.</w:t>
      </w:r>
    </w:p>
    <w:p w14:paraId="40BD6D1E" w14:textId="7832A4FA" w:rsidR="002F7261" w:rsidRDefault="002F7261" w:rsidP="002F7261">
      <w:pPr>
        <w:pStyle w:val="ListParagraph"/>
        <w:numPr>
          <w:ilvl w:val="1"/>
          <w:numId w:val="5"/>
        </w:numPr>
        <w:spacing w:before="120" w:after="120" w:line="256" w:lineRule="auto"/>
        <w:contextualSpacing w:val="0"/>
        <w:rPr>
          <w:bCs/>
          <w:szCs w:val="24"/>
        </w:rPr>
      </w:pPr>
      <w:r>
        <w:rPr>
          <w:bCs/>
          <w:szCs w:val="24"/>
        </w:rPr>
        <w:lastRenderedPageBreak/>
        <w:t xml:space="preserve">Electors will be required to reapply for their postal vote by submitting a new application when informed by the </w:t>
      </w:r>
      <w:r w:rsidR="00BD1548">
        <w:rPr>
          <w:bCs/>
          <w:szCs w:val="24"/>
        </w:rPr>
        <w:t>Electoral Registration Officer (</w:t>
      </w:r>
      <w:r>
        <w:rPr>
          <w:bCs/>
          <w:szCs w:val="24"/>
        </w:rPr>
        <w:t>ERO</w:t>
      </w:r>
      <w:r w:rsidR="00BD1548">
        <w:rPr>
          <w:bCs/>
          <w:szCs w:val="24"/>
        </w:rPr>
        <w:t>)</w:t>
      </w:r>
      <w:r>
        <w:rPr>
          <w:bCs/>
          <w:szCs w:val="24"/>
        </w:rPr>
        <w:t xml:space="preserve">. </w:t>
      </w:r>
    </w:p>
    <w:p w14:paraId="36118A9D" w14:textId="609D072B" w:rsidR="000C71C9" w:rsidRDefault="002F7261" w:rsidP="000C71C9">
      <w:pPr>
        <w:pStyle w:val="ListParagraph"/>
        <w:numPr>
          <w:ilvl w:val="1"/>
          <w:numId w:val="5"/>
        </w:numPr>
        <w:spacing w:before="120" w:after="120" w:line="240" w:lineRule="auto"/>
        <w:contextualSpacing w:val="0"/>
        <w:rPr>
          <w:bCs/>
          <w:szCs w:val="24"/>
        </w:rPr>
      </w:pPr>
      <w:r w:rsidRPr="002F7261">
        <w:rPr>
          <w:bCs/>
          <w:szCs w:val="24"/>
        </w:rPr>
        <w:t xml:space="preserve">Domestic electors who had a </w:t>
      </w:r>
      <w:r w:rsidR="007C7C5A" w:rsidRPr="002F7261">
        <w:rPr>
          <w:bCs/>
          <w:szCs w:val="24"/>
        </w:rPr>
        <w:t>long-term</w:t>
      </w:r>
      <w:r w:rsidRPr="002F7261">
        <w:rPr>
          <w:bCs/>
          <w:szCs w:val="24"/>
        </w:rPr>
        <w:t xml:space="preserve"> postal vote in place before 31 October 2023, can vote by post until 31 January 2026 before reapplying. </w:t>
      </w:r>
    </w:p>
    <w:p w14:paraId="523C4D14" w14:textId="77777777" w:rsidR="000C71C9" w:rsidRPr="000C71C9" w:rsidRDefault="000C71C9" w:rsidP="000C71C9">
      <w:pPr>
        <w:pStyle w:val="ListParagraph"/>
        <w:spacing w:before="120" w:after="120" w:line="240" w:lineRule="auto"/>
        <w:ind w:left="851"/>
        <w:contextualSpacing w:val="0"/>
        <w:rPr>
          <w:bCs/>
          <w:szCs w:val="24"/>
        </w:rPr>
      </w:pPr>
    </w:p>
    <w:p w14:paraId="2397AC35" w14:textId="77777777" w:rsidR="002F7261" w:rsidRPr="009F56E4" w:rsidRDefault="002F7261" w:rsidP="000C71C9">
      <w:pPr>
        <w:pStyle w:val="ListParagraph"/>
        <w:numPr>
          <w:ilvl w:val="0"/>
          <w:numId w:val="5"/>
        </w:numPr>
        <w:spacing w:before="120" w:after="120" w:line="240" w:lineRule="auto"/>
        <w:contextualSpacing w:val="0"/>
        <w:rPr>
          <w:b/>
          <w:color w:val="000000" w:themeColor="text1"/>
          <w:sz w:val="40"/>
          <w:szCs w:val="40"/>
        </w:rPr>
      </w:pPr>
      <w:bookmarkStart w:id="1" w:name="Overseas"/>
      <w:bookmarkEnd w:id="1"/>
      <w:r w:rsidRPr="009F56E4">
        <w:rPr>
          <w:b/>
          <w:color w:val="000000" w:themeColor="text1"/>
          <w:sz w:val="32"/>
          <w:szCs w:val="32"/>
        </w:rPr>
        <w:t xml:space="preserve">Overseas electors </w:t>
      </w:r>
    </w:p>
    <w:p w14:paraId="473CBC1E" w14:textId="7075919E" w:rsidR="002F7261" w:rsidRPr="00177931" w:rsidRDefault="002F7261" w:rsidP="002F7261">
      <w:pPr>
        <w:pStyle w:val="ListParagraph"/>
        <w:numPr>
          <w:ilvl w:val="1"/>
          <w:numId w:val="5"/>
        </w:numPr>
        <w:spacing w:after="240" w:line="240" w:lineRule="auto"/>
        <w:contextualSpacing w:val="0"/>
      </w:pPr>
      <w:r>
        <w:rPr>
          <w:bCs/>
          <w:szCs w:val="24"/>
        </w:rPr>
        <w:t>Since 16 January 2024, a British citizen</w:t>
      </w:r>
      <w:r w:rsidR="00BD1548">
        <w:rPr>
          <w:rStyle w:val="FootnoteReference"/>
          <w:bCs/>
          <w:szCs w:val="24"/>
        </w:rPr>
        <w:footnoteReference w:id="2"/>
      </w:r>
      <w:r>
        <w:rPr>
          <w:bCs/>
          <w:szCs w:val="24"/>
        </w:rPr>
        <w:t xml:space="preserve"> can register as an overseas elector regardless of when they left the UK.</w:t>
      </w:r>
      <w:r w:rsidR="00BD1548">
        <w:rPr>
          <w:bCs/>
          <w:szCs w:val="24"/>
        </w:rPr>
        <w:t xml:space="preserve"> Previously there was a </w:t>
      </w:r>
      <w:r w:rsidR="008455E0">
        <w:rPr>
          <w:bCs/>
          <w:szCs w:val="24"/>
        </w:rPr>
        <w:t>15-year</w:t>
      </w:r>
      <w:r w:rsidR="00BD1548">
        <w:rPr>
          <w:bCs/>
          <w:szCs w:val="24"/>
        </w:rPr>
        <w:t xml:space="preserve"> limit.</w:t>
      </w:r>
    </w:p>
    <w:p w14:paraId="00099468" w14:textId="77777777" w:rsidR="002F7261" w:rsidRPr="00234CBF" w:rsidRDefault="002F7261" w:rsidP="002F7261">
      <w:pPr>
        <w:pStyle w:val="ListParagraph"/>
        <w:numPr>
          <w:ilvl w:val="1"/>
          <w:numId w:val="5"/>
        </w:numPr>
        <w:spacing w:after="240" w:line="240" w:lineRule="auto"/>
        <w:contextualSpacing w:val="0"/>
      </w:pPr>
      <w:r>
        <w:rPr>
          <w:bCs/>
          <w:szCs w:val="24"/>
        </w:rPr>
        <w:t>To be eligible to register as an overseas elector, the applicant must have been previously registered or previously resident in the UK.</w:t>
      </w:r>
    </w:p>
    <w:p w14:paraId="0A8F1487" w14:textId="7D7C9586" w:rsidR="002F7261" w:rsidRPr="0049248F" w:rsidRDefault="002F7261" w:rsidP="002F7261">
      <w:pPr>
        <w:pStyle w:val="ListParagraph"/>
        <w:numPr>
          <w:ilvl w:val="1"/>
          <w:numId w:val="5"/>
        </w:numPr>
        <w:spacing w:after="240" w:line="240" w:lineRule="auto"/>
        <w:contextualSpacing w:val="0"/>
      </w:pPr>
      <w:r>
        <w:rPr>
          <w:bCs/>
          <w:szCs w:val="24"/>
        </w:rPr>
        <w:t xml:space="preserve">The applicant’s connection to their qualifying </w:t>
      </w:r>
      <w:r w:rsidR="00EB5A3A">
        <w:rPr>
          <w:bCs/>
          <w:szCs w:val="24"/>
        </w:rPr>
        <w:t xml:space="preserve">UK </w:t>
      </w:r>
      <w:r>
        <w:rPr>
          <w:bCs/>
          <w:szCs w:val="24"/>
        </w:rPr>
        <w:t xml:space="preserve">address must be verified. In most instances, the ERO will check historic copies of the electoral register to verify the applicant was registered to vote. The ERO may also check locally held records or records held by DWP. </w:t>
      </w:r>
    </w:p>
    <w:p w14:paraId="520E4032" w14:textId="54318930" w:rsidR="002F7261" w:rsidRPr="002F7261" w:rsidRDefault="00F02E10" w:rsidP="002F7261">
      <w:pPr>
        <w:pStyle w:val="ListParagraph"/>
        <w:numPr>
          <w:ilvl w:val="1"/>
          <w:numId w:val="5"/>
        </w:numPr>
        <w:spacing w:after="240" w:line="240" w:lineRule="auto"/>
        <w:contextualSpacing w:val="0"/>
      </w:pPr>
      <w:r>
        <w:rPr>
          <w:bCs/>
          <w:szCs w:val="24"/>
        </w:rPr>
        <w:t xml:space="preserve">If </w:t>
      </w:r>
      <w:r w:rsidR="002F7261">
        <w:rPr>
          <w:bCs/>
          <w:szCs w:val="24"/>
        </w:rPr>
        <w:t xml:space="preserve">the ERO cannot verify the applicant’s connection to their qualifying </w:t>
      </w:r>
      <w:r w:rsidR="00EB5A3A">
        <w:rPr>
          <w:bCs/>
          <w:szCs w:val="24"/>
        </w:rPr>
        <w:t xml:space="preserve">UK </w:t>
      </w:r>
      <w:r w:rsidR="002F7261">
        <w:rPr>
          <w:bCs/>
          <w:szCs w:val="24"/>
        </w:rPr>
        <w:t>address</w:t>
      </w:r>
      <w:r w:rsidR="00D47E30">
        <w:rPr>
          <w:bCs/>
          <w:szCs w:val="24"/>
        </w:rPr>
        <w:t>, t</w:t>
      </w:r>
      <w:r w:rsidR="002F7261">
        <w:rPr>
          <w:bCs/>
          <w:szCs w:val="24"/>
        </w:rPr>
        <w:t>hey may ask the applicant to provide documentary evidence to confirm their connection to the address</w:t>
      </w:r>
      <w:r w:rsidR="004E6FA3">
        <w:rPr>
          <w:bCs/>
          <w:szCs w:val="24"/>
        </w:rPr>
        <w:t xml:space="preserve">. </w:t>
      </w:r>
      <w:r w:rsidR="00E560B3">
        <w:rPr>
          <w:bCs/>
          <w:szCs w:val="24"/>
        </w:rPr>
        <w:t xml:space="preserve">If the applicant cannot provide documentary evidence, they can </w:t>
      </w:r>
      <w:r w:rsidR="00A93905">
        <w:rPr>
          <w:bCs/>
          <w:szCs w:val="24"/>
        </w:rPr>
        <w:t xml:space="preserve">be asked to provide an address attestation to support their application. </w:t>
      </w:r>
    </w:p>
    <w:p w14:paraId="71E4619C" w14:textId="7EF6830B" w:rsidR="0090016D" w:rsidRPr="002F7261" w:rsidRDefault="002F7261" w:rsidP="002F7261">
      <w:pPr>
        <w:pStyle w:val="ListParagraph"/>
        <w:numPr>
          <w:ilvl w:val="1"/>
          <w:numId w:val="5"/>
        </w:numPr>
        <w:spacing w:after="240" w:line="240" w:lineRule="auto"/>
        <w:contextualSpacing w:val="0"/>
      </w:pPr>
      <w:r w:rsidRPr="002F7261">
        <w:rPr>
          <w:bCs/>
          <w:szCs w:val="24"/>
        </w:rPr>
        <w:t xml:space="preserve">More information can be found in the </w:t>
      </w:r>
      <w:hyperlink r:id="rId17" w:history="1">
        <w:r w:rsidRPr="009F56E4">
          <w:rPr>
            <w:rStyle w:val="Hyperlink"/>
            <w:bCs/>
            <w:color w:val="215E99" w:themeColor="text2" w:themeTint="BF"/>
            <w:szCs w:val="24"/>
          </w:rPr>
          <w:t>Electoral Commission’s guidance on voting when living overseas</w:t>
        </w:r>
      </w:hyperlink>
      <w:r w:rsidRPr="009F56E4">
        <w:rPr>
          <w:bCs/>
          <w:color w:val="215E99" w:themeColor="text2" w:themeTint="BF"/>
          <w:szCs w:val="24"/>
        </w:rPr>
        <w:t>.</w:t>
      </w:r>
      <w:r w:rsidR="0090016D" w:rsidRPr="009F56E4">
        <w:rPr>
          <w:b/>
          <w:color w:val="215E99" w:themeColor="text2" w:themeTint="BF"/>
          <w:sz w:val="36"/>
          <w:szCs w:val="36"/>
        </w:rPr>
        <w:br w:type="page"/>
      </w:r>
    </w:p>
    <w:p w14:paraId="3E34997D" w14:textId="77777777" w:rsidR="002B6625" w:rsidRPr="002B6625" w:rsidRDefault="002B6625" w:rsidP="009F56E4">
      <w:pPr>
        <w:pStyle w:val="Heading2"/>
      </w:pPr>
      <w:r w:rsidRPr="002B6625">
        <w:lastRenderedPageBreak/>
        <w:t xml:space="preserve">Changes to nominations and campaigning </w:t>
      </w:r>
    </w:p>
    <w:p w14:paraId="5462745E" w14:textId="77777777" w:rsidR="004A4BE7" w:rsidRPr="009F56E4" w:rsidRDefault="004A4BE7" w:rsidP="004A4BE7">
      <w:pPr>
        <w:pStyle w:val="ListParagraph"/>
        <w:numPr>
          <w:ilvl w:val="0"/>
          <w:numId w:val="5"/>
        </w:numPr>
        <w:rPr>
          <w:b/>
          <w:bCs/>
          <w:color w:val="000000" w:themeColor="text1"/>
          <w:sz w:val="32"/>
          <w:szCs w:val="32"/>
        </w:rPr>
      </w:pPr>
      <w:bookmarkStart w:id="2" w:name="Commonlyusednames"/>
      <w:bookmarkEnd w:id="2"/>
      <w:r w:rsidRPr="009F56E4">
        <w:rPr>
          <w:b/>
          <w:bCs/>
          <w:color w:val="000000" w:themeColor="text1"/>
          <w:sz w:val="32"/>
          <w:szCs w:val="32"/>
        </w:rPr>
        <w:t xml:space="preserve">Commonly used names </w:t>
      </w:r>
    </w:p>
    <w:p w14:paraId="7DE3990D" w14:textId="77777777" w:rsidR="00EB5A3A" w:rsidRPr="00EB5A3A" w:rsidRDefault="00EB5A3A" w:rsidP="00B433E4">
      <w:pPr>
        <w:pStyle w:val="ListParagraph"/>
        <w:numPr>
          <w:ilvl w:val="1"/>
          <w:numId w:val="5"/>
        </w:numPr>
        <w:spacing w:line="240" w:lineRule="auto"/>
      </w:pPr>
      <w:r w:rsidRPr="00EB5A3A">
        <w:t>There is now greater flexibility in the commonly used names a candidate can use on their nomination form.</w:t>
      </w:r>
    </w:p>
    <w:p w14:paraId="1B9D87ED" w14:textId="77777777" w:rsidR="00B92A4F" w:rsidRDefault="004A4BE7" w:rsidP="0048401D">
      <w:pPr>
        <w:pStyle w:val="ListParagraph"/>
        <w:numPr>
          <w:ilvl w:val="1"/>
          <w:numId w:val="5"/>
        </w:numPr>
        <w:spacing w:before="240" w:after="240" w:line="240" w:lineRule="auto"/>
        <w:contextualSpacing w:val="0"/>
        <w:rPr>
          <w:rFonts w:cs="Helvetica"/>
          <w:shd w:val="clear" w:color="auto" w:fill="FFFFFF"/>
        </w:rPr>
      </w:pPr>
      <w:r>
        <w:rPr>
          <w:rFonts w:cs="Helvetica"/>
          <w:shd w:val="clear" w:color="auto" w:fill="FFFFFF"/>
        </w:rPr>
        <w:t>Previously, a candidate could use</w:t>
      </w:r>
      <w:r w:rsidRPr="000F0D97">
        <w:rPr>
          <w:rFonts w:cs="Helvetica"/>
          <w:shd w:val="clear" w:color="auto" w:fill="FFFFFF"/>
        </w:rPr>
        <w:t xml:space="preserve"> a commonly used name that </w:t>
      </w:r>
      <w:r>
        <w:rPr>
          <w:rFonts w:cs="Helvetica"/>
          <w:shd w:val="clear" w:color="auto" w:fill="FFFFFF"/>
        </w:rPr>
        <w:t>wa</w:t>
      </w:r>
      <w:r w:rsidRPr="000F0D97">
        <w:rPr>
          <w:rFonts w:cs="Helvetica"/>
          <w:shd w:val="clear" w:color="auto" w:fill="FFFFFF"/>
        </w:rPr>
        <w:t xml:space="preserve">s different to their actual name. </w:t>
      </w:r>
    </w:p>
    <w:p w14:paraId="5BC4F8EA" w14:textId="77777777" w:rsidR="00370C8B" w:rsidRDefault="004A4BE7" w:rsidP="0048401D">
      <w:pPr>
        <w:pStyle w:val="ListParagraph"/>
        <w:numPr>
          <w:ilvl w:val="1"/>
          <w:numId w:val="5"/>
        </w:numPr>
        <w:spacing w:after="240" w:line="240" w:lineRule="auto"/>
        <w:contextualSpacing w:val="0"/>
        <w:rPr>
          <w:rFonts w:cs="Helvetica"/>
          <w:shd w:val="clear" w:color="auto" w:fill="FFFFFF"/>
        </w:rPr>
      </w:pPr>
      <w:r w:rsidRPr="000F0D97">
        <w:rPr>
          <w:rFonts w:cs="Helvetica"/>
          <w:shd w:val="clear" w:color="auto" w:fill="FFFFFF"/>
        </w:rPr>
        <w:t>Candidates can now use a commonly used forename or surname if they use one or more of their names in a different way to their actual name.</w:t>
      </w:r>
      <w:r>
        <w:rPr>
          <w:rFonts w:cs="Helvetica"/>
          <w:shd w:val="clear" w:color="auto" w:fill="FFFFFF"/>
        </w:rPr>
        <w:t xml:space="preserve"> Or, if they are known by some of their names, such as a middle name.</w:t>
      </w:r>
    </w:p>
    <w:p w14:paraId="23A2A0B9" w14:textId="3B30D76B" w:rsidR="004A4BE7" w:rsidRPr="0048401D" w:rsidRDefault="00EB5A3A" w:rsidP="00370C8B">
      <w:pPr>
        <w:pStyle w:val="ListParagraph"/>
        <w:numPr>
          <w:ilvl w:val="1"/>
          <w:numId w:val="5"/>
        </w:numPr>
        <w:spacing w:after="240" w:line="240" w:lineRule="auto"/>
        <w:contextualSpacing w:val="0"/>
        <w:rPr>
          <w:rFonts w:cs="Helvetica"/>
          <w:shd w:val="clear" w:color="auto" w:fill="FFFFFF"/>
        </w:rPr>
      </w:pPr>
      <w:r w:rsidRPr="0048401D">
        <w:rPr>
          <w:rFonts w:cs="Helvetica"/>
          <w:shd w:val="clear" w:color="auto" w:fill="FFFFFF"/>
        </w:rPr>
        <w:t xml:space="preserve">The commonly used name will appear on the statement of persons nominated, the notice of poll and the ballot paper. </w:t>
      </w:r>
    </w:p>
    <w:p w14:paraId="65FFD22A" w14:textId="19CA46F2" w:rsidR="000C71C9" w:rsidRDefault="004A4BE7" w:rsidP="000C71C9">
      <w:pPr>
        <w:pStyle w:val="ListParagraph"/>
        <w:numPr>
          <w:ilvl w:val="1"/>
          <w:numId w:val="5"/>
        </w:numPr>
        <w:spacing w:before="240" w:after="240" w:line="240" w:lineRule="auto"/>
        <w:contextualSpacing w:val="0"/>
      </w:pPr>
      <w:r>
        <w:t xml:space="preserve">The (Acting) Returning Officer will disallow commonly used names that are likely to mislead or confuse </w:t>
      </w:r>
      <w:r w:rsidR="004E6FA3">
        <w:t>electors or</w:t>
      </w:r>
      <w:r>
        <w:t xml:space="preserve"> are obscene or offensive. Further information can be found in the </w:t>
      </w:r>
      <w:hyperlink r:id="rId18" w:history="1">
        <w:r w:rsidRPr="009F56E4">
          <w:rPr>
            <w:rStyle w:val="Hyperlink"/>
            <w:color w:val="215E99" w:themeColor="text2" w:themeTint="BF"/>
          </w:rPr>
          <w:t>Electoral Commission’s guidanc</w:t>
        </w:r>
        <w:r w:rsidR="007E58AE" w:rsidRPr="009F56E4">
          <w:rPr>
            <w:rStyle w:val="Hyperlink"/>
            <w:color w:val="215E99" w:themeColor="text2" w:themeTint="BF"/>
          </w:rPr>
          <w:t>e on commonly used names</w:t>
        </w:r>
      </w:hyperlink>
      <w:r>
        <w:t>.</w:t>
      </w:r>
    </w:p>
    <w:p w14:paraId="5605FE48" w14:textId="77777777" w:rsidR="000C71C9" w:rsidRDefault="000C71C9" w:rsidP="000C71C9">
      <w:pPr>
        <w:pStyle w:val="ListParagraph"/>
        <w:spacing w:before="120" w:after="120" w:line="240" w:lineRule="auto"/>
        <w:ind w:left="851"/>
        <w:contextualSpacing w:val="0"/>
      </w:pPr>
    </w:p>
    <w:p w14:paraId="774D56E7" w14:textId="77777777" w:rsidR="004A4BE7" w:rsidRPr="009F56E4" w:rsidRDefault="004A4BE7" w:rsidP="000C71C9">
      <w:pPr>
        <w:pStyle w:val="ListParagraph"/>
        <w:numPr>
          <w:ilvl w:val="0"/>
          <w:numId w:val="5"/>
        </w:numPr>
        <w:spacing w:before="120" w:after="120"/>
        <w:rPr>
          <w:b/>
          <w:bCs/>
          <w:sz w:val="32"/>
          <w:szCs w:val="32"/>
        </w:rPr>
      </w:pPr>
      <w:bookmarkStart w:id="3" w:name="Homeaddress"/>
      <w:bookmarkEnd w:id="3"/>
      <w:r w:rsidRPr="009F56E4">
        <w:rPr>
          <w:b/>
          <w:bCs/>
          <w:sz w:val="32"/>
          <w:szCs w:val="32"/>
        </w:rPr>
        <w:t>Home address requirements</w:t>
      </w:r>
    </w:p>
    <w:p w14:paraId="4F087AC2" w14:textId="29975EE4" w:rsidR="00EB5A3A" w:rsidRDefault="004A4BE7" w:rsidP="004A4BE7">
      <w:pPr>
        <w:pStyle w:val="ListParagraph"/>
        <w:numPr>
          <w:ilvl w:val="1"/>
          <w:numId w:val="5"/>
        </w:numPr>
        <w:spacing w:before="240" w:after="240" w:line="240" w:lineRule="auto"/>
        <w:contextualSpacing w:val="0"/>
      </w:pPr>
      <w:r>
        <w:t>A candidate who wishes to supress their home address</w:t>
      </w:r>
      <w:r w:rsidR="00EB5A3A">
        <w:t xml:space="preserve"> on the statement of persons nominated and ballot paper</w:t>
      </w:r>
      <w:r>
        <w:t xml:space="preserve"> can now state</w:t>
      </w:r>
      <w:r w:rsidR="00EB5A3A">
        <w:t xml:space="preserve"> either:</w:t>
      </w:r>
    </w:p>
    <w:p w14:paraId="77D1E48F" w14:textId="7495ADD8" w:rsidR="00EB5A3A" w:rsidRDefault="004A4BE7" w:rsidP="00EB5A3A">
      <w:pPr>
        <w:pStyle w:val="ListParagraph"/>
        <w:numPr>
          <w:ilvl w:val="0"/>
          <w:numId w:val="45"/>
        </w:numPr>
        <w:spacing w:before="240" w:after="240" w:line="240" w:lineRule="auto"/>
      </w:pPr>
      <w:r>
        <w:t xml:space="preserve">the name of the parliamentary constituency or </w:t>
      </w:r>
    </w:p>
    <w:p w14:paraId="13308E1B" w14:textId="77777777" w:rsidR="00EB5A3A" w:rsidRDefault="004A4BE7" w:rsidP="00EB5A3A">
      <w:pPr>
        <w:pStyle w:val="ListParagraph"/>
        <w:numPr>
          <w:ilvl w:val="0"/>
          <w:numId w:val="45"/>
        </w:numPr>
        <w:spacing w:before="240" w:after="240" w:line="240" w:lineRule="auto"/>
      </w:pPr>
      <w:r>
        <w:t xml:space="preserve">the relevant area </w:t>
      </w:r>
    </w:p>
    <w:p w14:paraId="77708C64" w14:textId="0F10D10D" w:rsidR="004A4BE7" w:rsidRDefault="004A4BE7" w:rsidP="007B2E92">
      <w:pPr>
        <w:spacing w:before="240" w:after="240" w:line="240" w:lineRule="auto"/>
        <w:ind w:left="131" w:firstLine="720"/>
      </w:pPr>
      <w:r>
        <w:t xml:space="preserve">in which their home address is located. </w:t>
      </w:r>
    </w:p>
    <w:p w14:paraId="676337BB" w14:textId="1DADEE99" w:rsidR="00954682" w:rsidRPr="00ED4CBA" w:rsidRDefault="004A4BE7" w:rsidP="00ED4CBA">
      <w:pPr>
        <w:pStyle w:val="ListParagraph"/>
        <w:numPr>
          <w:ilvl w:val="1"/>
          <w:numId w:val="5"/>
        </w:numPr>
        <w:spacing w:before="240" w:line="240" w:lineRule="auto"/>
        <w:contextualSpacing w:val="0"/>
      </w:pPr>
      <w:r>
        <w:t xml:space="preserve">The relevant area means: </w:t>
      </w:r>
    </w:p>
    <w:p w14:paraId="2842531E" w14:textId="7D2005E8" w:rsidR="00954682" w:rsidRPr="00915245" w:rsidRDefault="004A4BE7" w:rsidP="007B2E92">
      <w:pPr>
        <w:shd w:val="clear" w:color="auto" w:fill="FFFFFF"/>
        <w:spacing w:after="0" w:line="240" w:lineRule="auto"/>
        <w:ind w:left="130" w:firstLine="720"/>
        <w:rPr>
          <w:rFonts w:eastAsia="Times New Roman" w:cs="Helvetica"/>
          <w:kern w:val="0"/>
          <w:lang w:eastAsia="en-GB"/>
          <w14:ligatures w14:val="none"/>
        </w:rPr>
      </w:pPr>
      <w:r w:rsidRPr="00915245">
        <w:rPr>
          <w:rFonts w:eastAsia="Times New Roman" w:cs="Helvetica"/>
          <w:kern w:val="0"/>
          <w:lang w:eastAsia="en-GB"/>
          <w14:ligatures w14:val="none"/>
        </w:rPr>
        <w:t>For home addresses in England:</w:t>
      </w:r>
    </w:p>
    <w:p w14:paraId="7D58B010" w14:textId="77777777" w:rsidR="004A4BE7" w:rsidRPr="00915245" w:rsidRDefault="004A4BE7" w:rsidP="007B2E92">
      <w:pPr>
        <w:numPr>
          <w:ilvl w:val="0"/>
          <w:numId w:val="46"/>
        </w:numPr>
        <w:shd w:val="clear" w:color="auto" w:fill="FFFFFF"/>
        <w:spacing w:after="0" w:line="240" w:lineRule="auto"/>
        <w:rPr>
          <w:rFonts w:eastAsia="Times New Roman" w:cs="Helvetica"/>
          <w:kern w:val="0"/>
          <w:lang w:eastAsia="en-GB"/>
          <w14:ligatures w14:val="none"/>
        </w:rPr>
      </w:pPr>
      <w:r w:rsidRPr="00915245">
        <w:rPr>
          <w:rFonts w:eastAsia="Times New Roman" w:cs="Helvetica"/>
          <w:kern w:val="0"/>
          <w:lang w:eastAsia="en-GB"/>
          <w14:ligatures w14:val="none"/>
        </w:rPr>
        <w:t>if the address is within a district for which there is a district council, that district;</w:t>
      </w:r>
    </w:p>
    <w:p w14:paraId="4E6753EB" w14:textId="77777777" w:rsidR="004A4BE7" w:rsidRPr="00915245" w:rsidRDefault="004A4BE7" w:rsidP="007B2E92">
      <w:pPr>
        <w:numPr>
          <w:ilvl w:val="0"/>
          <w:numId w:val="46"/>
        </w:numPr>
        <w:shd w:val="clear" w:color="auto" w:fill="FFFFFF"/>
        <w:spacing w:after="0" w:line="240" w:lineRule="auto"/>
        <w:rPr>
          <w:rFonts w:eastAsia="Times New Roman" w:cs="Helvetica"/>
          <w:kern w:val="0"/>
          <w:lang w:eastAsia="en-GB"/>
          <w14:ligatures w14:val="none"/>
        </w:rPr>
      </w:pPr>
      <w:r w:rsidRPr="00915245">
        <w:rPr>
          <w:rFonts w:eastAsia="Times New Roman" w:cs="Helvetica"/>
          <w:kern w:val="0"/>
          <w:lang w:eastAsia="en-GB"/>
          <w14:ligatures w14:val="none"/>
        </w:rPr>
        <w:t>if the address is within a county in which there are no districts with councils, that county;</w:t>
      </w:r>
    </w:p>
    <w:p w14:paraId="6D0B2CD2" w14:textId="77777777" w:rsidR="004A4BE7" w:rsidRPr="00915245" w:rsidRDefault="004A4BE7" w:rsidP="007B2E92">
      <w:pPr>
        <w:numPr>
          <w:ilvl w:val="0"/>
          <w:numId w:val="46"/>
        </w:numPr>
        <w:shd w:val="clear" w:color="auto" w:fill="FFFFFF"/>
        <w:spacing w:after="0" w:line="240" w:lineRule="auto"/>
        <w:rPr>
          <w:rFonts w:eastAsia="Times New Roman" w:cs="Helvetica"/>
          <w:kern w:val="0"/>
          <w:lang w:eastAsia="en-GB"/>
          <w14:ligatures w14:val="none"/>
        </w:rPr>
      </w:pPr>
      <w:r w:rsidRPr="00915245">
        <w:rPr>
          <w:rFonts w:eastAsia="Times New Roman" w:cs="Helvetica"/>
          <w:kern w:val="0"/>
          <w:lang w:eastAsia="en-GB"/>
          <w14:ligatures w14:val="none"/>
        </w:rPr>
        <w:t>if the address is within a London borough, that London borough;</w:t>
      </w:r>
    </w:p>
    <w:p w14:paraId="60C354F2" w14:textId="77777777" w:rsidR="004A4BE7" w:rsidRPr="00915245" w:rsidRDefault="004A4BE7" w:rsidP="007B2E92">
      <w:pPr>
        <w:numPr>
          <w:ilvl w:val="0"/>
          <w:numId w:val="46"/>
        </w:numPr>
        <w:shd w:val="clear" w:color="auto" w:fill="FFFFFF"/>
        <w:spacing w:after="0" w:line="240" w:lineRule="auto"/>
        <w:rPr>
          <w:rFonts w:eastAsia="Times New Roman" w:cs="Helvetica"/>
          <w:kern w:val="0"/>
          <w:lang w:eastAsia="en-GB"/>
          <w14:ligatures w14:val="none"/>
        </w:rPr>
      </w:pPr>
      <w:r w:rsidRPr="00915245">
        <w:rPr>
          <w:rFonts w:eastAsia="Times New Roman" w:cs="Helvetica"/>
          <w:kern w:val="0"/>
          <w:lang w:eastAsia="en-GB"/>
          <w14:ligatures w14:val="none"/>
        </w:rPr>
        <w:t>if the address is within the City of London (including the Inner and Middle Temples), the City of London; and</w:t>
      </w:r>
    </w:p>
    <w:p w14:paraId="409EAE0B" w14:textId="77777777" w:rsidR="004A4BE7" w:rsidRDefault="004A4BE7" w:rsidP="009E6B22">
      <w:pPr>
        <w:numPr>
          <w:ilvl w:val="0"/>
          <w:numId w:val="46"/>
        </w:numPr>
        <w:shd w:val="clear" w:color="auto" w:fill="FFFFFF"/>
        <w:spacing w:after="120" w:line="240" w:lineRule="auto"/>
        <w:rPr>
          <w:rFonts w:eastAsia="Times New Roman" w:cs="Helvetica"/>
          <w:kern w:val="0"/>
          <w:lang w:eastAsia="en-GB"/>
          <w14:ligatures w14:val="none"/>
        </w:rPr>
      </w:pPr>
      <w:r w:rsidRPr="00915245">
        <w:rPr>
          <w:rFonts w:eastAsia="Times New Roman" w:cs="Helvetica"/>
          <w:kern w:val="0"/>
          <w:lang w:eastAsia="en-GB"/>
          <w14:ligatures w14:val="none"/>
        </w:rPr>
        <w:t>if the address is within the Isles of Scilly, the Isles of Scilly</w:t>
      </w:r>
    </w:p>
    <w:p w14:paraId="2287A594" w14:textId="77777777" w:rsidR="004A4BE7" w:rsidRPr="0095164D" w:rsidRDefault="004A4BE7" w:rsidP="00522741">
      <w:pPr>
        <w:shd w:val="clear" w:color="auto" w:fill="FFFFFF"/>
        <w:spacing w:after="0" w:line="240" w:lineRule="auto"/>
        <w:ind w:left="130" w:firstLine="720"/>
        <w:rPr>
          <w:rFonts w:eastAsia="Times New Roman" w:cs="Helvetica"/>
          <w:kern w:val="0"/>
          <w:lang w:eastAsia="en-GB"/>
          <w14:ligatures w14:val="none"/>
        </w:rPr>
      </w:pPr>
      <w:r w:rsidRPr="0095164D">
        <w:rPr>
          <w:rFonts w:eastAsia="Times New Roman" w:cs="Helvetica"/>
          <w:kern w:val="0"/>
          <w:lang w:eastAsia="en-GB"/>
          <w14:ligatures w14:val="none"/>
        </w:rPr>
        <w:t>For home addresses in Scotland:</w:t>
      </w:r>
    </w:p>
    <w:p w14:paraId="48E7E07A" w14:textId="77777777" w:rsidR="004A4BE7" w:rsidRPr="00F01C37" w:rsidRDefault="004A4BE7" w:rsidP="00522741">
      <w:pPr>
        <w:pStyle w:val="ListParagraph"/>
        <w:numPr>
          <w:ilvl w:val="0"/>
          <w:numId w:val="47"/>
        </w:numPr>
        <w:shd w:val="clear" w:color="auto" w:fill="FFFFFF"/>
        <w:spacing w:after="240" w:line="240" w:lineRule="auto"/>
        <w:rPr>
          <w:rFonts w:eastAsia="Times New Roman" w:cs="Helvetica"/>
          <w:kern w:val="0"/>
          <w:lang w:eastAsia="en-GB"/>
          <w14:ligatures w14:val="none"/>
        </w:rPr>
      </w:pPr>
      <w:r w:rsidRPr="00F01C37">
        <w:rPr>
          <w:rFonts w:eastAsia="Times New Roman" w:cs="Helvetica"/>
          <w:kern w:val="0"/>
          <w:lang w:eastAsia="en-GB"/>
          <w14:ligatures w14:val="none"/>
        </w:rPr>
        <w:t xml:space="preserve">the local government area in which the address is situated </w:t>
      </w:r>
    </w:p>
    <w:p w14:paraId="5440F5A4" w14:textId="15128E0D" w:rsidR="008E04C6" w:rsidRPr="00B60A32" w:rsidRDefault="004A4BE7" w:rsidP="00522741">
      <w:pPr>
        <w:shd w:val="clear" w:color="auto" w:fill="FFFFFF"/>
        <w:spacing w:after="0" w:line="240" w:lineRule="auto"/>
        <w:ind w:left="130" w:firstLine="720"/>
        <w:rPr>
          <w:rFonts w:eastAsia="Times New Roman" w:cs="Helvetica"/>
          <w:kern w:val="0"/>
          <w:lang w:eastAsia="en-GB"/>
          <w14:ligatures w14:val="none"/>
        </w:rPr>
      </w:pPr>
      <w:r w:rsidRPr="00B60A32">
        <w:rPr>
          <w:rFonts w:eastAsia="Times New Roman" w:cs="Helvetica"/>
          <w:kern w:val="0"/>
          <w:lang w:eastAsia="en-GB"/>
          <w14:ligatures w14:val="none"/>
        </w:rPr>
        <w:t>For home addresses in Wales:</w:t>
      </w:r>
    </w:p>
    <w:p w14:paraId="2494FCC8" w14:textId="77777777" w:rsidR="004A4BE7" w:rsidRPr="00915245" w:rsidRDefault="004A4BE7" w:rsidP="00522741">
      <w:pPr>
        <w:numPr>
          <w:ilvl w:val="0"/>
          <w:numId w:val="48"/>
        </w:numPr>
        <w:shd w:val="clear" w:color="auto" w:fill="FFFFFF"/>
        <w:spacing w:after="0" w:line="240" w:lineRule="auto"/>
        <w:rPr>
          <w:rFonts w:eastAsia="Times New Roman" w:cs="Helvetica"/>
          <w:kern w:val="0"/>
          <w:lang w:eastAsia="en-GB"/>
          <w14:ligatures w14:val="none"/>
        </w:rPr>
      </w:pPr>
      <w:r w:rsidRPr="00915245">
        <w:rPr>
          <w:rFonts w:eastAsia="Times New Roman" w:cs="Helvetica"/>
          <w:kern w:val="0"/>
          <w:lang w:eastAsia="en-GB"/>
          <w14:ligatures w14:val="none"/>
        </w:rPr>
        <w:t>if the address is within a county, that county;</w:t>
      </w:r>
    </w:p>
    <w:p w14:paraId="02B24D58" w14:textId="6A097420" w:rsidR="004A4BE7" w:rsidRPr="004F5C76" w:rsidRDefault="004A4BE7" w:rsidP="00522741">
      <w:pPr>
        <w:numPr>
          <w:ilvl w:val="0"/>
          <w:numId w:val="48"/>
        </w:numPr>
        <w:shd w:val="clear" w:color="auto" w:fill="FFFFFF"/>
        <w:spacing w:after="120" w:line="240" w:lineRule="auto"/>
        <w:rPr>
          <w:rFonts w:eastAsia="Times New Roman" w:cs="Helvetica"/>
          <w:kern w:val="0"/>
          <w:lang w:eastAsia="en-GB"/>
          <w14:ligatures w14:val="none"/>
        </w:rPr>
      </w:pPr>
      <w:r w:rsidRPr="00915245">
        <w:rPr>
          <w:rFonts w:eastAsia="Times New Roman" w:cs="Helvetica"/>
          <w:kern w:val="0"/>
          <w:lang w:eastAsia="en-GB"/>
          <w14:ligatures w14:val="none"/>
        </w:rPr>
        <w:t>if the address is within a county borough, that county borough</w:t>
      </w:r>
      <w:r w:rsidR="001240CE">
        <w:rPr>
          <w:rFonts w:eastAsia="Times New Roman" w:cs="Helvetica"/>
          <w:kern w:val="0"/>
          <w:lang w:eastAsia="en-GB"/>
          <w14:ligatures w14:val="none"/>
        </w:rPr>
        <w:t>.</w:t>
      </w:r>
    </w:p>
    <w:p w14:paraId="311E36EF" w14:textId="7E141B9C" w:rsidR="00EB5A3A" w:rsidRPr="00807026" w:rsidRDefault="00EB5A3A" w:rsidP="00807026">
      <w:pPr>
        <w:pStyle w:val="ListParagraph"/>
        <w:numPr>
          <w:ilvl w:val="1"/>
          <w:numId w:val="5"/>
        </w:numPr>
        <w:shd w:val="clear" w:color="auto" w:fill="FFFFFF"/>
        <w:spacing w:before="240" w:after="120" w:line="240" w:lineRule="auto"/>
        <w:rPr>
          <w:rFonts w:eastAsia="Times New Roman" w:cs="Helvetica"/>
          <w:kern w:val="0"/>
          <w:lang w:eastAsia="en-GB"/>
          <w14:ligatures w14:val="none"/>
        </w:rPr>
      </w:pPr>
      <w:r w:rsidRPr="003D4AD3">
        <w:rPr>
          <w:rFonts w:eastAsia="Times New Roman" w:cs="Helvetica"/>
          <w:kern w:val="0"/>
          <w:lang w:eastAsia="en-GB"/>
          <w14:ligatures w14:val="none"/>
        </w:rPr>
        <w:lastRenderedPageBreak/>
        <w:t xml:space="preserve">If a candidate lives outside the UK, they must state the country in which their home address is situated. </w:t>
      </w:r>
    </w:p>
    <w:p w14:paraId="0D4DD46E" w14:textId="2103FD6E" w:rsidR="004A4BE7" w:rsidRPr="009F56E4" w:rsidRDefault="004A4BE7" w:rsidP="004A4BE7">
      <w:pPr>
        <w:pStyle w:val="ListParagraph"/>
        <w:numPr>
          <w:ilvl w:val="1"/>
          <w:numId w:val="5"/>
        </w:numPr>
        <w:spacing w:before="240" w:after="0" w:line="240" w:lineRule="auto"/>
        <w:contextualSpacing w:val="0"/>
        <w:rPr>
          <w:color w:val="215E99" w:themeColor="text2" w:themeTint="BF"/>
        </w:rPr>
      </w:pPr>
      <w:r>
        <w:t xml:space="preserve">Further information can be found in the </w:t>
      </w:r>
      <w:hyperlink r:id="rId19" w:history="1">
        <w:r w:rsidRPr="009F56E4">
          <w:rPr>
            <w:rStyle w:val="Hyperlink"/>
            <w:color w:val="215E99" w:themeColor="text2" w:themeTint="BF"/>
          </w:rPr>
          <w:t>Electoral Commission’s guidance on the home address form</w:t>
        </w:r>
      </w:hyperlink>
      <w:r w:rsidRPr="009F56E4">
        <w:rPr>
          <w:color w:val="215E99" w:themeColor="text2" w:themeTint="BF"/>
        </w:rPr>
        <w:t>.</w:t>
      </w:r>
    </w:p>
    <w:p w14:paraId="201095F3" w14:textId="29F26281" w:rsidR="004A4BE7" w:rsidRDefault="004A4BE7" w:rsidP="000C71C9">
      <w:pPr>
        <w:spacing w:before="120" w:after="120"/>
        <w:ind w:left="851"/>
      </w:pPr>
    </w:p>
    <w:p w14:paraId="28BAF9B6" w14:textId="62A4A372" w:rsidR="004A4BE7" w:rsidRPr="009F56E4" w:rsidRDefault="004A4BE7" w:rsidP="000C71C9">
      <w:pPr>
        <w:pStyle w:val="ListParagraph"/>
        <w:numPr>
          <w:ilvl w:val="0"/>
          <w:numId w:val="5"/>
        </w:numPr>
        <w:spacing w:before="120" w:after="120" w:line="240" w:lineRule="auto"/>
        <w:contextualSpacing w:val="0"/>
        <w:rPr>
          <w:b/>
          <w:bCs/>
          <w:color w:val="000000" w:themeColor="text1"/>
        </w:rPr>
      </w:pPr>
      <w:bookmarkStart w:id="4" w:name="Imprints"/>
      <w:bookmarkEnd w:id="4"/>
      <w:r w:rsidRPr="009F56E4">
        <w:rPr>
          <w:b/>
          <w:color w:val="000000" w:themeColor="text1"/>
          <w:sz w:val="32"/>
          <w:szCs w:val="32"/>
        </w:rPr>
        <w:t xml:space="preserve">Imprint requirement on </w:t>
      </w:r>
      <w:r w:rsidR="00EB5A3A" w:rsidRPr="009F56E4">
        <w:rPr>
          <w:b/>
          <w:color w:val="000000" w:themeColor="text1"/>
          <w:sz w:val="32"/>
          <w:szCs w:val="32"/>
        </w:rPr>
        <w:t xml:space="preserve">digital </w:t>
      </w:r>
      <w:r w:rsidRPr="009F56E4">
        <w:rPr>
          <w:b/>
          <w:color w:val="000000" w:themeColor="text1"/>
          <w:sz w:val="32"/>
          <w:szCs w:val="32"/>
        </w:rPr>
        <w:t xml:space="preserve">campaign material </w:t>
      </w:r>
    </w:p>
    <w:p w14:paraId="280A9602" w14:textId="4AC80299" w:rsidR="004A4BE7" w:rsidRDefault="003D7E2A" w:rsidP="004A4BE7">
      <w:pPr>
        <w:pStyle w:val="ListParagraph"/>
        <w:numPr>
          <w:ilvl w:val="1"/>
          <w:numId w:val="5"/>
        </w:numPr>
        <w:spacing w:after="240" w:line="240" w:lineRule="auto"/>
        <w:contextualSpacing w:val="0"/>
      </w:pPr>
      <w:r>
        <w:t>I</w:t>
      </w:r>
      <w:r w:rsidR="004A4BE7">
        <w:t xml:space="preserve">mprints </w:t>
      </w:r>
      <w:r>
        <w:t xml:space="preserve">are now required </w:t>
      </w:r>
      <w:r w:rsidR="004A4BE7">
        <w:t xml:space="preserve">on some </w:t>
      </w:r>
      <w:r w:rsidR="00F86A2A">
        <w:t>kinds of electronic</w:t>
      </w:r>
      <w:r w:rsidR="005B51AB">
        <w:t xml:space="preserve"> or digital</w:t>
      </w:r>
      <w:r w:rsidR="00F86A2A">
        <w:t xml:space="preserve"> </w:t>
      </w:r>
      <w:r w:rsidR="004A4BE7">
        <w:t xml:space="preserve">material. </w:t>
      </w:r>
      <w:r w:rsidR="004A4BE7" w:rsidRPr="002524E7">
        <w:t>Imprints are still required on printed campaign material</w:t>
      </w:r>
      <w:r w:rsidR="004A4BE7">
        <w:t xml:space="preserve">. </w:t>
      </w:r>
    </w:p>
    <w:p w14:paraId="39298ADE" w14:textId="77777777" w:rsidR="004A4BE7" w:rsidRDefault="004A4BE7" w:rsidP="004A4BE7">
      <w:pPr>
        <w:pStyle w:val="ListParagraph"/>
        <w:numPr>
          <w:ilvl w:val="1"/>
          <w:numId w:val="5"/>
        </w:numPr>
        <w:spacing w:before="240" w:after="240" w:line="240" w:lineRule="auto"/>
        <w:contextualSpacing w:val="0"/>
      </w:pPr>
      <w:r>
        <w:t>An imprint must include the name and address of the person or organisation who has published the material (the promoter). If they have published it on someone else’s behalf, the imprint also needs to include that person or organisation’s name and address.</w:t>
      </w:r>
    </w:p>
    <w:p w14:paraId="09C12CB6" w14:textId="67F47940" w:rsidR="004A4BE7" w:rsidRPr="009F56E4" w:rsidRDefault="004A4BE7" w:rsidP="004A4BE7">
      <w:pPr>
        <w:pStyle w:val="ListParagraph"/>
        <w:numPr>
          <w:ilvl w:val="1"/>
          <w:numId w:val="5"/>
        </w:numPr>
        <w:spacing w:after="0" w:line="240" w:lineRule="auto"/>
        <w:contextualSpacing w:val="0"/>
        <w:rPr>
          <w:rFonts w:eastAsia="Times New Roman" w:cs="Times New Roman"/>
          <w:color w:val="215E99" w:themeColor="text2" w:themeTint="BF"/>
          <w:kern w:val="0"/>
          <w:lang w:eastAsia="en-GB"/>
          <w14:ligatures w14:val="none"/>
        </w:rPr>
      </w:pPr>
      <w:r>
        <w:t xml:space="preserve">Imprints </w:t>
      </w:r>
      <w:r w:rsidR="005449F4">
        <w:t>are</w:t>
      </w:r>
      <w:r>
        <w:t xml:space="preserve"> required on published digital material</w:t>
      </w:r>
      <w:r w:rsidR="00ED4531">
        <w:t xml:space="preserve"> and organic material</w:t>
      </w:r>
      <w:r>
        <w:t xml:space="preserve">. Examples of </w:t>
      </w:r>
      <w:r w:rsidR="00705290">
        <w:t xml:space="preserve">published </w:t>
      </w:r>
      <w:r>
        <w:t xml:space="preserve">digital material </w:t>
      </w:r>
      <w:r w:rsidR="00ED4531">
        <w:t xml:space="preserve">and organic material </w:t>
      </w:r>
      <w:r>
        <w:t xml:space="preserve">can be found in the </w:t>
      </w:r>
      <w:hyperlink r:id="rId20" w:history="1">
        <w:r w:rsidRPr="009F56E4">
          <w:rPr>
            <w:rStyle w:val="Hyperlink"/>
            <w:color w:val="215E99" w:themeColor="text2" w:themeTint="BF"/>
          </w:rPr>
          <w:t>Electoral Commission’s statutory guidance on digital imprints</w:t>
        </w:r>
      </w:hyperlink>
      <w:r w:rsidRPr="009F56E4">
        <w:rPr>
          <w:color w:val="215E99" w:themeColor="text2" w:themeTint="BF"/>
        </w:rPr>
        <w:t>.</w:t>
      </w:r>
    </w:p>
    <w:p w14:paraId="284D8717" w14:textId="62AB250C" w:rsidR="00D63ABD" w:rsidRDefault="00D63ABD" w:rsidP="000C71C9">
      <w:pPr>
        <w:spacing w:before="120" w:after="120"/>
        <w:rPr>
          <w:b/>
          <w:color w:val="15808D"/>
          <w:sz w:val="32"/>
          <w:szCs w:val="32"/>
        </w:rPr>
      </w:pPr>
    </w:p>
    <w:p w14:paraId="47E95778" w14:textId="77777777" w:rsidR="004A4BE7" w:rsidRPr="009F56E4" w:rsidRDefault="004A4BE7" w:rsidP="000C71C9">
      <w:pPr>
        <w:pStyle w:val="ListParagraph"/>
        <w:numPr>
          <w:ilvl w:val="0"/>
          <w:numId w:val="5"/>
        </w:numPr>
        <w:spacing w:before="120" w:after="120" w:line="240" w:lineRule="auto"/>
        <w:contextualSpacing w:val="0"/>
        <w:rPr>
          <w:b/>
          <w:bCs/>
          <w:color w:val="000000" w:themeColor="text1"/>
        </w:rPr>
      </w:pPr>
      <w:bookmarkStart w:id="5" w:name="Expenses"/>
      <w:bookmarkEnd w:id="5"/>
      <w:r w:rsidRPr="009F56E4">
        <w:rPr>
          <w:b/>
          <w:color w:val="000000" w:themeColor="text1"/>
          <w:sz w:val="32"/>
          <w:szCs w:val="32"/>
        </w:rPr>
        <w:t>Candidate election expense limits</w:t>
      </w:r>
    </w:p>
    <w:p w14:paraId="5DCD844A" w14:textId="6D5C657B" w:rsidR="004A4BE7" w:rsidRDefault="004A4BE7" w:rsidP="004A4BE7">
      <w:pPr>
        <w:pStyle w:val="ListParagraph"/>
        <w:numPr>
          <w:ilvl w:val="1"/>
          <w:numId w:val="5"/>
        </w:numPr>
        <w:spacing w:after="240" w:line="240" w:lineRule="auto"/>
        <w:contextualSpacing w:val="0"/>
      </w:pPr>
      <w:r>
        <w:t>The maximum amount a candidate may spend in the short campaign</w:t>
      </w:r>
      <w:r>
        <w:rPr>
          <w:rStyle w:val="FootnoteReference"/>
        </w:rPr>
        <w:footnoteReference w:id="3"/>
      </w:r>
      <w:r>
        <w:t xml:space="preserve"> has increased.</w:t>
      </w:r>
    </w:p>
    <w:p w14:paraId="34248CC0" w14:textId="77777777" w:rsidR="009D5C55" w:rsidRDefault="004A4BE7" w:rsidP="009D5C55">
      <w:pPr>
        <w:pStyle w:val="ListParagraph"/>
        <w:numPr>
          <w:ilvl w:val="1"/>
          <w:numId w:val="5"/>
        </w:numPr>
        <w:spacing w:after="240" w:line="240" w:lineRule="auto"/>
        <w:contextualSpacing w:val="0"/>
      </w:pPr>
      <w:r>
        <w:t xml:space="preserve">The spending limit is based on a fixed amount, plus a variable amount per registered elector in the constituency. </w:t>
      </w:r>
      <w:r w:rsidR="00ED4531">
        <w:t xml:space="preserve">The amount per registered elector is different for borough/burgh and county constituencies. </w:t>
      </w:r>
    </w:p>
    <w:p w14:paraId="5CD8640D" w14:textId="3C849964" w:rsidR="004A4BE7" w:rsidRDefault="009D5C55" w:rsidP="00B433E4">
      <w:pPr>
        <w:pStyle w:val="ListParagraph"/>
        <w:numPr>
          <w:ilvl w:val="1"/>
          <w:numId w:val="5"/>
        </w:numPr>
        <w:spacing w:after="0" w:line="240" w:lineRule="auto"/>
        <w:contextualSpacing w:val="0"/>
      </w:pPr>
      <w:r>
        <w:t xml:space="preserve">The spending limit is: </w:t>
      </w:r>
    </w:p>
    <w:tbl>
      <w:tblPr>
        <w:tblStyle w:val="TableGridLight"/>
        <w:tblpPr w:leftFromText="180" w:rightFromText="180" w:vertAnchor="text" w:horzAnchor="margin" w:tblpXSpec="center" w:tblpY="228"/>
        <w:tblW w:w="0" w:type="auto"/>
        <w:tblLayout w:type="fixed"/>
        <w:tblLook w:val="04A0" w:firstRow="1" w:lastRow="0" w:firstColumn="1" w:lastColumn="0" w:noHBand="0" w:noVBand="1"/>
      </w:tblPr>
      <w:tblGrid>
        <w:gridCol w:w="3005"/>
        <w:gridCol w:w="3005"/>
        <w:gridCol w:w="3006"/>
      </w:tblGrid>
      <w:tr w:rsidR="009F56E4" w:rsidRPr="009F56E4" w14:paraId="5F152A03" w14:textId="77777777" w:rsidTr="009F56E4">
        <w:tc>
          <w:tcPr>
            <w:tcW w:w="3005" w:type="dxa"/>
            <w:hideMark/>
          </w:tcPr>
          <w:p w14:paraId="36E7F13E" w14:textId="77777777" w:rsidR="00B433E4" w:rsidRPr="009F56E4" w:rsidRDefault="00B433E4" w:rsidP="009F56E4">
            <w:pPr>
              <w:pStyle w:val="Heading3"/>
              <w:rPr>
                <w:rFonts w:cs="Helvetica"/>
                <w:shd w:val="clear" w:color="auto" w:fill="FFFFFF"/>
              </w:rPr>
            </w:pPr>
            <w:r w:rsidRPr="009F56E4">
              <w:t>Fixed amount</w:t>
            </w:r>
          </w:p>
        </w:tc>
        <w:tc>
          <w:tcPr>
            <w:tcW w:w="3005" w:type="dxa"/>
            <w:hideMark/>
          </w:tcPr>
          <w:p w14:paraId="7B1EAE96" w14:textId="77777777" w:rsidR="00B433E4" w:rsidRPr="009F56E4" w:rsidRDefault="00B433E4" w:rsidP="009F56E4">
            <w:pPr>
              <w:pStyle w:val="Heading3"/>
              <w:rPr>
                <w:rFonts w:cs="Helvetica"/>
                <w:shd w:val="clear" w:color="auto" w:fill="FFFFFF"/>
              </w:rPr>
            </w:pPr>
            <w:r w:rsidRPr="009F56E4">
              <w:t>Variable amount – borough constituency (burgh in Scotland)</w:t>
            </w:r>
          </w:p>
        </w:tc>
        <w:tc>
          <w:tcPr>
            <w:tcW w:w="3006" w:type="dxa"/>
            <w:hideMark/>
          </w:tcPr>
          <w:p w14:paraId="631CB33E" w14:textId="77777777" w:rsidR="00B433E4" w:rsidRPr="009F56E4" w:rsidRDefault="00B433E4" w:rsidP="009F56E4">
            <w:pPr>
              <w:pStyle w:val="Heading3"/>
              <w:rPr>
                <w:rFonts w:cs="Helvetica"/>
                <w:shd w:val="clear" w:color="auto" w:fill="FFFFFF"/>
              </w:rPr>
            </w:pPr>
            <w:r w:rsidRPr="009F56E4">
              <w:t>Variable amount – county constituency</w:t>
            </w:r>
          </w:p>
        </w:tc>
      </w:tr>
      <w:tr w:rsidR="009F56E4" w:rsidRPr="009F56E4" w14:paraId="1FDFFBFC" w14:textId="77777777" w:rsidTr="009F56E4">
        <w:tc>
          <w:tcPr>
            <w:tcW w:w="3005" w:type="dxa"/>
            <w:hideMark/>
          </w:tcPr>
          <w:p w14:paraId="49F9A2C9" w14:textId="77777777" w:rsidR="00B433E4" w:rsidRPr="009F56E4" w:rsidRDefault="00B433E4" w:rsidP="0013435A">
            <w:pPr>
              <w:jc w:val="center"/>
              <w:rPr>
                <w:rFonts w:cs="Helvetica"/>
                <w:color w:val="000000" w:themeColor="text1"/>
                <w:shd w:val="clear" w:color="auto" w:fill="FFFFFF"/>
              </w:rPr>
            </w:pPr>
            <w:r w:rsidRPr="009F56E4">
              <w:rPr>
                <w:rFonts w:cs="Helvetica"/>
                <w:color w:val="000000" w:themeColor="text1"/>
                <w:shd w:val="clear" w:color="auto" w:fill="FFFFFF"/>
              </w:rPr>
              <w:t>£11,390</w:t>
            </w:r>
          </w:p>
        </w:tc>
        <w:tc>
          <w:tcPr>
            <w:tcW w:w="3005" w:type="dxa"/>
            <w:hideMark/>
          </w:tcPr>
          <w:p w14:paraId="08E6CFDD" w14:textId="77777777" w:rsidR="00B433E4" w:rsidRPr="009F56E4" w:rsidRDefault="00B433E4" w:rsidP="0013435A">
            <w:pPr>
              <w:jc w:val="center"/>
              <w:rPr>
                <w:rFonts w:cs="Helvetica"/>
                <w:color w:val="000000" w:themeColor="text1"/>
                <w:shd w:val="clear" w:color="auto" w:fill="FFFFFF"/>
              </w:rPr>
            </w:pPr>
            <w:r w:rsidRPr="009F56E4">
              <w:rPr>
                <w:rFonts w:cs="Helvetica"/>
                <w:color w:val="000000" w:themeColor="text1"/>
                <w:shd w:val="clear" w:color="auto" w:fill="FFFFFF"/>
              </w:rPr>
              <w:t>8p per registered parliamentary elector</w:t>
            </w:r>
          </w:p>
        </w:tc>
        <w:tc>
          <w:tcPr>
            <w:tcW w:w="3006" w:type="dxa"/>
            <w:hideMark/>
          </w:tcPr>
          <w:p w14:paraId="19C118C5" w14:textId="77777777" w:rsidR="00B433E4" w:rsidRPr="009F56E4" w:rsidRDefault="00B433E4" w:rsidP="0013435A">
            <w:pPr>
              <w:jc w:val="center"/>
              <w:rPr>
                <w:rFonts w:cs="Helvetica"/>
                <w:color w:val="000000" w:themeColor="text1"/>
                <w:shd w:val="clear" w:color="auto" w:fill="FFFFFF"/>
              </w:rPr>
            </w:pPr>
            <w:r w:rsidRPr="009F56E4">
              <w:rPr>
                <w:rFonts w:cs="Helvetica"/>
                <w:color w:val="000000" w:themeColor="text1"/>
                <w:shd w:val="clear" w:color="auto" w:fill="FFFFFF"/>
              </w:rPr>
              <w:t>12p per registered parliamentary elector</w:t>
            </w:r>
          </w:p>
        </w:tc>
      </w:tr>
    </w:tbl>
    <w:p w14:paraId="4225717D" w14:textId="77777777" w:rsidR="005972F6" w:rsidRDefault="005972F6" w:rsidP="005972F6">
      <w:pPr>
        <w:pStyle w:val="ListParagraph"/>
        <w:spacing w:after="240" w:line="240" w:lineRule="auto"/>
        <w:ind w:left="851"/>
        <w:contextualSpacing w:val="0"/>
      </w:pPr>
    </w:p>
    <w:p w14:paraId="07E22A0A" w14:textId="77777777" w:rsidR="005972F6" w:rsidRDefault="005972F6" w:rsidP="005972F6">
      <w:pPr>
        <w:pStyle w:val="ListParagraph"/>
        <w:spacing w:after="240" w:line="240" w:lineRule="auto"/>
        <w:ind w:left="851"/>
        <w:contextualSpacing w:val="0"/>
      </w:pPr>
    </w:p>
    <w:p w14:paraId="09C82BB4" w14:textId="77777777" w:rsidR="005972F6" w:rsidRDefault="005972F6" w:rsidP="005972F6">
      <w:pPr>
        <w:pStyle w:val="ListParagraph"/>
        <w:spacing w:after="240" w:line="240" w:lineRule="auto"/>
        <w:ind w:left="851"/>
        <w:contextualSpacing w:val="0"/>
      </w:pPr>
    </w:p>
    <w:p w14:paraId="6533CA66" w14:textId="77777777" w:rsidR="005972F6" w:rsidRDefault="005972F6" w:rsidP="005972F6">
      <w:pPr>
        <w:pStyle w:val="ListParagraph"/>
        <w:spacing w:after="240" w:line="240" w:lineRule="auto"/>
        <w:ind w:left="851"/>
        <w:contextualSpacing w:val="0"/>
      </w:pPr>
    </w:p>
    <w:p w14:paraId="467AB091" w14:textId="7B39F7F9" w:rsidR="004A4BE7" w:rsidRDefault="00AF382E" w:rsidP="00CD24DA">
      <w:pPr>
        <w:pStyle w:val="ListParagraph"/>
        <w:numPr>
          <w:ilvl w:val="1"/>
          <w:numId w:val="5"/>
        </w:numPr>
        <w:spacing w:after="240" w:line="240" w:lineRule="auto"/>
        <w:contextualSpacing w:val="0"/>
      </w:pPr>
      <w:r>
        <w:t xml:space="preserve">The RO </w:t>
      </w:r>
      <w:r w:rsidR="004A4BE7">
        <w:t xml:space="preserve">will provide </w:t>
      </w:r>
      <w:r w:rsidR="00ED4531">
        <w:t>electorate</w:t>
      </w:r>
      <w:r w:rsidR="004A4BE7">
        <w:t xml:space="preserve"> information </w:t>
      </w:r>
      <w:r w:rsidR="00ED4531">
        <w:t>for calculating spending limits</w:t>
      </w:r>
      <w:r>
        <w:rPr>
          <w:color w:val="FF0000"/>
        </w:rPr>
        <w:t xml:space="preserve"> </w:t>
      </w:r>
      <w:r w:rsidRPr="0002674E">
        <w:t>ahead of the poll</w:t>
      </w:r>
      <w:r w:rsidR="004A4BE7">
        <w:t>.</w:t>
      </w:r>
    </w:p>
    <w:p w14:paraId="3AB641E5" w14:textId="77777777" w:rsidR="004A4BE7" w:rsidRDefault="004A4BE7" w:rsidP="004A4BE7">
      <w:pPr>
        <w:spacing w:before="240" w:after="0" w:line="240" w:lineRule="auto"/>
      </w:pPr>
    </w:p>
    <w:p w14:paraId="2D55D3B2" w14:textId="77777777" w:rsidR="00AF382E" w:rsidRDefault="00AF382E">
      <w:pPr>
        <w:rPr>
          <w:b/>
          <w:bCs/>
          <w:color w:val="15808D"/>
          <w:sz w:val="36"/>
          <w:szCs w:val="36"/>
        </w:rPr>
      </w:pPr>
      <w:r>
        <w:rPr>
          <w:b/>
          <w:bCs/>
          <w:color w:val="15808D"/>
          <w:sz w:val="36"/>
          <w:szCs w:val="36"/>
        </w:rPr>
        <w:br w:type="page"/>
      </w:r>
    </w:p>
    <w:p w14:paraId="7AEDC140" w14:textId="6BBC2EA1" w:rsidR="002B6625" w:rsidRPr="002B6625" w:rsidRDefault="002B6625" w:rsidP="009F56E4">
      <w:pPr>
        <w:pStyle w:val="Heading2"/>
      </w:pPr>
      <w:r w:rsidRPr="002B6625">
        <w:lastRenderedPageBreak/>
        <w:t>Voting and polling station processes</w:t>
      </w:r>
    </w:p>
    <w:p w14:paraId="62B2845C" w14:textId="77777777" w:rsidR="0027462D" w:rsidRPr="009F56E4" w:rsidRDefault="0027462D" w:rsidP="0027462D">
      <w:pPr>
        <w:pStyle w:val="ListParagraph"/>
        <w:numPr>
          <w:ilvl w:val="0"/>
          <w:numId w:val="5"/>
        </w:numPr>
        <w:rPr>
          <w:b/>
          <w:color w:val="000000" w:themeColor="text1"/>
          <w:sz w:val="40"/>
          <w:szCs w:val="40"/>
        </w:rPr>
      </w:pPr>
      <w:bookmarkStart w:id="6" w:name="VoterID"/>
      <w:bookmarkEnd w:id="6"/>
      <w:r w:rsidRPr="009F56E4">
        <w:rPr>
          <w:b/>
          <w:color w:val="000000" w:themeColor="text1"/>
          <w:sz w:val="32"/>
          <w:szCs w:val="32"/>
        </w:rPr>
        <w:t xml:space="preserve">Requirement to show photo ID to </w:t>
      </w:r>
      <w:proofErr w:type="gramStart"/>
      <w:r w:rsidRPr="009F56E4">
        <w:rPr>
          <w:b/>
          <w:color w:val="000000" w:themeColor="text1"/>
          <w:sz w:val="32"/>
          <w:szCs w:val="32"/>
        </w:rPr>
        <w:t>vote</w:t>
      </w:r>
      <w:proofErr w:type="gramEnd"/>
      <w:r w:rsidRPr="009F56E4">
        <w:rPr>
          <w:b/>
          <w:color w:val="000000" w:themeColor="text1"/>
          <w:sz w:val="32"/>
          <w:szCs w:val="32"/>
        </w:rPr>
        <w:t xml:space="preserve"> </w:t>
      </w:r>
    </w:p>
    <w:p w14:paraId="758C971C" w14:textId="77777777" w:rsidR="0027462D" w:rsidRDefault="0027462D" w:rsidP="0027462D">
      <w:pPr>
        <w:pStyle w:val="ListParagraph"/>
        <w:numPr>
          <w:ilvl w:val="1"/>
          <w:numId w:val="5"/>
        </w:numPr>
        <w:spacing w:after="240" w:line="240" w:lineRule="auto"/>
        <w:contextualSpacing w:val="0"/>
      </w:pPr>
      <w:r>
        <w:t xml:space="preserve">Electors are now required to show an accepted form of photo ID before voting in a polling station. </w:t>
      </w:r>
    </w:p>
    <w:p w14:paraId="2D8DF746" w14:textId="77777777" w:rsidR="0027462D" w:rsidRDefault="0027462D" w:rsidP="0027462D">
      <w:pPr>
        <w:pStyle w:val="ListParagraph"/>
        <w:numPr>
          <w:ilvl w:val="1"/>
          <w:numId w:val="5"/>
        </w:numPr>
        <w:spacing w:after="240" w:line="240" w:lineRule="auto"/>
        <w:contextualSpacing w:val="0"/>
      </w:pPr>
      <w:r>
        <w:t xml:space="preserve">The full list of accepted photo ID to vote is available online at: </w:t>
      </w:r>
      <w:hyperlink r:id="rId21">
        <w:r w:rsidRPr="00D22BFE">
          <w:rPr>
            <w:rStyle w:val="Hyperlink"/>
            <w:color w:val="0070C0"/>
          </w:rPr>
          <w:t>www.gov.uk/how-to-vote/photo-id-youll-need</w:t>
        </w:r>
      </w:hyperlink>
      <w:r>
        <w:t xml:space="preserve">. </w:t>
      </w:r>
    </w:p>
    <w:p w14:paraId="3A53F3B3" w14:textId="60CE714C" w:rsidR="0027462D" w:rsidRDefault="0027462D" w:rsidP="000C71C9">
      <w:pPr>
        <w:pStyle w:val="ListParagraph"/>
        <w:numPr>
          <w:ilvl w:val="1"/>
          <w:numId w:val="5"/>
        </w:numPr>
        <w:spacing w:after="240" w:line="240" w:lineRule="auto"/>
      </w:pPr>
      <w:r>
        <w:t xml:space="preserve">An elector can use an expired form of accepted photo ID </w:t>
      </w:r>
      <w:r w:rsidR="007B30C4">
        <w:t>if</w:t>
      </w:r>
      <w:r>
        <w:t xml:space="preserve"> the photo still </w:t>
      </w:r>
      <w:r w:rsidR="003E3ADC">
        <w:t>looks like</w:t>
      </w:r>
      <w:r>
        <w:t xml:space="preserve"> them. </w:t>
      </w:r>
    </w:p>
    <w:p w14:paraId="41B8E781" w14:textId="77777777" w:rsidR="0027462D" w:rsidRPr="008A7B86" w:rsidRDefault="0027462D" w:rsidP="009F56E4">
      <w:pPr>
        <w:pStyle w:val="Heading3"/>
      </w:pPr>
      <w:r w:rsidRPr="00600F61">
        <w:t xml:space="preserve">Voter Authority Certificates </w:t>
      </w:r>
    </w:p>
    <w:p w14:paraId="6D9612A8" w14:textId="77777777" w:rsidR="0027462D" w:rsidRDefault="0027462D" w:rsidP="0027462D">
      <w:pPr>
        <w:pStyle w:val="ListParagraph"/>
        <w:numPr>
          <w:ilvl w:val="1"/>
          <w:numId w:val="5"/>
        </w:numPr>
        <w:spacing w:after="240" w:line="240" w:lineRule="auto"/>
        <w:contextualSpacing w:val="0"/>
      </w:pPr>
      <w:r>
        <w:t>If an elector does not have an accepted form of photo ID, they can apply for free photo ID to vote. This is called a Voter Authority Certificate (VAC).</w:t>
      </w:r>
    </w:p>
    <w:p w14:paraId="6519BD7A" w14:textId="01854EF6" w:rsidR="0027462D" w:rsidRDefault="0027462D" w:rsidP="000C71C9">
      <w:pPr>
        <w:pStyle w:val="ListParagraph"/>
        <w:numPr>
          <w:ilvl w:val="1"/>
          <w:numId w:val="5"/>
        </w:numPr>
        <w:spacing w:after="240" w:line="240" w:lineRule="auto"/>
        <w:contextualSpacing w:val="0"/>
      </w:pPr>
      <w:r>
        <w:t xml:space="preserve">Electors can apply for a VAC online </w:t>
      </w:r>
      <w:r w:rsidR="00F651AF">
        <w:t>at</w:t>
      </w:r>
      <w:r>
        <w:t xml:space="preserve">: </w:t>
      </w:r>
      <w:hyperlink r:id="rId22" w:history="1">
        <w:r w:rsidRPr="00D22BFE">
          <w:rPr>
            <w:rStyle w:val="Hyperlink"/>
            <w:color w:val="0070C0"/>
          </w:rPr>
          <w:t>www.gov.uk/apply-for-photo-id-voter-authority-certificate</w:t>
        </w:r>
      </w:hyperlink>
      <w:r w:rsidRPr="00212C0A">
        <w:rPr>
          <w:rStyle w:val="Hyperlink"/>
          <w:color w:val="auto"/>
        </w:rPr>
        <w:t>.</w:t>
      </w:r>
      <w:r>
        <w:t xml:space="preserve"> </w:t>
      </w:r>
      <w:r w:rsidR="00F651AF">
        <w:t>Or they can complete a paper application form.</w:t>
      </w:r>
    </w:p>
    <w:p w14:paraId="2786E90F" w14:textId="77777777" w:rsidR="0027462D" w:rsidRPr="008A7B86" w:rsidRDefault="0027462D" w:rsidP="009F56E4">
      <w:pPr>
        <w:pStyle w:val="Heading3"/>
      </w:pPr>
      <w:r w:rsidRPr="008A7B86">
        <w:t>Anonymous Elector’s Documen</w:t>
      </w:r>
      <w:r>
        <w:t>t</w:t>
      </w:r>
    </w:p>
    <w:p w14:paraId="7DA7A1F6" w14:textId="6AD18099" w:rsidR="0027462D" w:rsidRDefault="003A5C1B" w:rsidP="000C71C9">
      <w:pPr>
        <w:pStyle w:val="ListParagraph"/>
        <w:numPr>
          <w:ilvl w:val="1"/>
          <w:numId w:val="5"/>
        </w:numPr>
        <w:spacing w:after="240" w:line="240" w:lineRule="auto"/>
        <w:contextualSpacing w:val="0"/>
      </w:pPr>
      <w:r>
        <w:t xml:space="preserve">Electors </w:t>
      </w:r>
      <w:r w:rsidR="0027462D">
        <w:t>registered anonymous</w:t>
      </w:r>
      <w:r>
        <w:t>ly</w:t>
      </w:r>
      <w:r w:rsidR="0027462D">
        <w:t xml:space="preserve"> </w:t>
      </w:r>
      <w:r w:rsidR="0072178E">
        <w:t>must</w:t>
      </w:r>
      <w:r w:rsidR="0027462D">
        <w:t xml:space="preserve"> </w:t>
      </w:r>
      <w:r w:rsidR="00F72514">
        <w:t>have</w:t>
      </w:r>
      <w:r w:rsidR="0027462D">
        <w:t xml:space="preserve"> an Anonymous Elector’s Document (AED)</w:t>
      </w:r>
      <w:r w:rsidR="0072178E">
        <w:t xml:space="preserve"> as their photo ID if voting at a polling station</w:t>
      </w:r>
      <w:r w:rsidR="0027462D">
        <w:t>.</w:t>
      </w:r>
      <w:r w:rsidR="00ED4531">
        <w:t xml:space="preserve"> Anonymous electors must complete a paper application form for their AED. This is provided to them at the point they register.</w:t>
      </w:r>
    </w:p>
    <w:p w14:paraId="6D433C4D" w14:textId="77777777" w:rsidR="0027462D" w:rsidRPr="00840132" w:rsidRDefault="0027462D" w:rsidP="009F56E4">
      <w:pPr>
        <w:pStyle w:val="Heading3"/>
      </w:pPr>
      <w:r w:rsidRPr="00840132">
        <w:t xml:space="preserve">Voting process in the polling station </w:t>
      </w:r>
    </w:p>
    <w:p w14:paraId="476D5666" w14:textId="77777777" w:rsidR="0027462D" w:rsidRDefault="0027462D" w:rsidP="0027462D">
      <w:pPr>
        <w:pStyle w:val="ListParagraph"/>
        <w:numPr>
          <w:ilvl w:val="1"/>
          <w:numId w:val="5"/>
        </w:numPr>
        <w:spacing w:after="240" w:line="240" w:lineRule="auto"/>
        <w:contextualSpacing w:val="0"/>
      </w:pPr>
      <w:r>
        <w:t xml:space="preserve">An elector’s photo ID is checked before they are issued with a ballot paper. </w:t>
      </w:r>
    </w:p>
    <w:p w14:paraId="48986DC8" w14:textId="77777777" w:rsidR="0027462D" w:rsidRDefault="0027462D" w:rsidP="0027462D">
      <w:pPr>
        <w:pStyle w:val="ListParagraph"/>
        <w:numPr>
          <w:ilvl w:val="1"/>
          <w:numId w:val="5"/>
        </w:numPr>
        <w:spacing w:after="240" w:line="240" w:lineRule="auto"/>
        <w:contextualSpacing w:val="0"/>
      </w:pPr>
      <w:r>
        <w:t xml:space="preserve">Where an elector does not bring photo ID or brings unacceptable photo ID, they can return to the polling station before the close of poll. Once an accepted form of photo ID is shown, the voter will be issued with a ballot paper. </w:t>
      </w:r>
    </w:p>
    <w:p w14:paraId="1AB86C9F" w14:textId="00F1F3B6" w:rsidR="0027462D" w:rsidRDefault="0027462D" w:rsidP="0027462D">
      <w:pPr>
        <w:pStyle w:val="ListParagraph"/>
        <w:numPr>
          <w:ilvl w:val="1"/>
          <w:numId w:val="5"/>
        </w:numPr>
        <w:spacing w:before="240" w:after="240" w:line="240" w:lineRule="auto"/>
        <w:contextualSpacing w:val="0"/>
      </w:pPr>
      <w:r>
        <w:t xml:space="preserve">Every polling station </w:t>
      </w:r>
      <w:r w:rsidR="00AF382E">
        <w:t xml:space="preserve">will </w:t>
      </w:r>
      <w:r>
        <w:t xml:space="preserve">have a private area for the elector to produce photo ID in private if requested. </w:t>
      </w:r>
    </w:p>
    <w:p w14:paraId="02F0CB76" w14:textId="302216C9" w:rsidR="000C71C9" w:rsidRPr="00D22BFE" w:rsidRDefault="0027462D" w:rsidP="000C71C9">
      <w:pPr>
        <w:pStyle w:val="ListParagraph"/>
        <w:numPr>
          <w:ilvl w:val="1"/>
          <w:numId w:val="5"/>
        </w:numPr>
        <w:spacing w:before="240" w:after="240" w:line="240" w:lineRule="auto"/>
        <w:contextualSpacing w:val="0"/>
        <w:rPr>
          <w:color w:val="0070C0"/>
        </w:rPr>
      </w:pPr>
      <w:r>
        <w:t xml:space="preserve">More information can be found in the </w:t>
      </w:r>
      <w:hyperlink r:id="rId23" w:history="1">
        <w:r w:rsidRPr="00D22BFE">
          <w:rPr>
            <w:rStyle w:val="Hyperlink"/>
            <w:color w:val="0070C0"/>
          </w:rPr>
          <w:t>Electoral Commission’s guidance on the voting process</w:t>
        </w:r>
      </w:hyperlink>
      <w:r w:rsidRPr="00D22BFE">
        <w:rPr>
          <w:color w:val="0070C0"/>
        </w:rPr>
        <w:t>.</w:t>
      </w:r>
    </w:p>
    <w:p w14:paraId="39F163B7" w14:textId="77777777" w:rsidR="000C71C9" w:rsidRPr="000C71C9" w:rsidRDefault="000C71C9" w:rsidP="000C71C9">
      <w:pPr>
        <w:pStyle w:val="ListParagraph"/>
        <w:spacing w:before="120" w:after="120" w:line="240" w:lineRule="auto"/>
        <w:ind w:left="851"/>
        <w:contextualSpacing w:val="0"/>
      </w:pPr>
    </w:p>
    <w:p w14:paraId="2EE84020" w14:textId="32640695" w:rsidR="0027462D" w:rsidRPr="00D22BFE" w:rsidRDefault="0027462D" w:rsidP="000C71C9">
      <w:pPr>
        <w:pStyle w:val="ListParagraph"/>
        <w:numPr>
          <w:ilvl w:val="0"/>
          <w:numId w:val="5"/>
        </w:numPr>
        <w:spacing w:before="120" w:after="120" w:line="240" w:lineRule="auto"/>
        <w:contextualSpacing w:val="0"/>
        <w:rPr>
          <w:b/>
          <w:color w:val="000000" w:themeColor="text1"/>
          <w:sz w:val="40"/>
          <w:szCs w:val="40"/>
        </w:rPr>
      </w:pPr>
      <w:bookmarkStart w:id="7" w:name="PVHS"/>
      <w:bookmarkEnd w:id="7"/>
      <w:r w:rsidRPr="00D22BFE">
        <w:rPr>
          <w:b/>
          <w:color w:val="000000" w:themeColor="text1"/>
          <w:sz w:val="32"/>
          <w:szCs w:val="32"/>
        </w:rPr>
        <w:t xml:space="preserve">Postal vote handling and secrecy </w:t>
      </w:r>
    </w:p>
    <w:p w14:paraId="1EF0C8EB" w14:textId="77777777" w:rsidR="0027462D" w:rsidRPr="001D4C0D" w:rsidRDefault="0027462D" w:rsidP="0027462D">
      <w:pPr>
        <w:spacing w:after="240" w:line="240" w:lineRule="auto"/>
        <w:ind w:left="131" w:firstLine="720"/>
        <w:rPr>
          <w:b/>
          <w:bCs/>
        </w:rPr>
      </w:pPr>
      <w:r w:rsidRPr="001D4C0D">
        <w:rPr>
          <w:b/>
          <w:bCs/>
        </w:rPr>
        <w:t>Ban on political campaigners handling postal votes</w:t>
      </w:r>
    </w:p>
    <w:p w14:paraId="1658A92E" w14:textId="02CEF05D" w:rsidR="0027462D" w:rsidRDefault="0027462D" w:rsidP="0027462D">
      <w:pPr>
        <w:pStyle w:val="ListParagraph"/>
        <w:numPr>
          <w:ilvl w:val="1"/>
          <w:numId w:val="5"/>
        </w:numPr>
        <w:spacing w:after="240" w:line="240" w:lineRule="auto"/>
        <w:contextualSpacing w:val="0"/>
      </w:pPr>
      <w:r>
        <w:t>Political campaigners are banned from handling postal votes, ex</w:t>
      </w:r>
      <w:r w:rsidR="00DB0CE0">
        <w:t>cep</w:t>
      </w:r>
      <w:r>
        <w:t>t where the postal vote is their own, that of a close relative (</w:t>
      </w:r>
      <w:hyperlink w:anchor="eight3" w:history="1">
        <w:r w:rsidRPr="00D22BFE">
          <w:rPr>
            <w:rStyle w:val="Hyperlink"/>
            <w:color w:val="0070C0"/>
          </w:rPr>
          <w:t xml:space="preserve">see paragraph </w:t>
        </w:r>
        <w:r w:rsidR="009C315B" w:rsidRPr="00D22BFE">
          <w:rPr>
            <w:rStyle w:val="Hyperlink"/>
            <w:color w:val="0070C0"/>
          </w:rPr>
          <w:t>8</w:t>
        </w:r>
        <w:r w:rsidRPr="00D22BFE">
          <w:rPr>
            <w:rStyle w:val="Hyperlink"/>
            <w:color w:val="0070C0"/>
          </w:rPr>
          <w:t>.3</w:t>
        </w:r>
      </w:hyperlink>
      <w:r>
        <w:t>), or someone they, or the organisation which employs or engages them, provides regular care for.</w:t>
      </w:r>
    </w:p>
    <w:p w14:paraId="625EF9F7" w14:textId="16B965BD" w:rsidR="0027462D" w:rsidRDefault="0027462D" w:rsidP="0027462D">
      <w:pPr>
        <w:pStyle w:val="ListParagraph"/>
        <w:numPr>
          <w:ilvl w:val="1"/>
          <w:numId w:val="5"/>
        </w:numPr>
        <w:spacing w:line="240" w:lineRule="auto"/>
        <w:contextualSpacing w:val="0"/>
      </w:pPr>
      <w:r>
        <w:lastRenderedPageBreak/>
        <w:t xml:space="preserve">A political campaigner is defined </w:t>
      </w:r>
      <w:r w:rsidR="005C1C65">
        <w:t xml:space="preserve">on the reverse of the </w:t>
      </w:r>
      <w:hyperlink r:id="rId24" w:history="1">
        <w:r w:rsidR="008C1956" w:rsidRPr="00D22BFE">
          <w:rPr>
            <w:rStyle w:val="Hyperlink"/>
            <w:color w:val="0070C0"/>
          </w:rPr>
          <w:t>postal vote return form</w:t>
        </w:r>
      </w:hyperlink>
      <w:r w:rsidR="008C1956">
        <w:t xml:space="preserve"> </w:t>
      </w:r>
      <w:r w:rsidR="009E6B22">
        <w:t>(</w:t>
      </w:r>
      <w:hyperlink w:anchor="eight8" w:history="1">
        <w:r w:rsidR="009E6B22" w:rsidRPr="00D22BFE">
          <w:rPr>
            <w:rStyle w:val="Hyperlink"/>
            <w:color w:val="0070C0"/>
          </w:rPr>
          <w:t>see paragraph 8.8</w:t>
        </w:r>
      </w:hyperlink>
      <w:r w:rsidR="009E6B22">
        <w:t>)</w:t>
      </w:r>
      <w:r w:rsidR="005C1C65">
        <w:t xml:space="preserve">. </w:t>
      </w:r>
    </w:p>
    <w:p w14:paraId="70A851AB" w14:textId="505225CA" w:rsidR="0027462D" w:rsidRDefault="0027462D" w:rsidP="0027462D">
      <w:pPr>
        <w:pStyle w:val="ListParagraph"/>
        <w:numPr>
          <w:ilvl w:val="1"/>
          <w:numId w:val="5"/>
        </w:numPr>
        <w:spacing w:after="240" w:line="240" w:lineRule="auto"/>
        <w:contextualSpacing w:val="0"/>
      </w:pPr>
      <w:bookmarkStart w:id="8" w:name="eight3"/>
      <w:bookmarkEnd w:id="8"/>
      <w:r>
        <w:t xml:space="preserve">A close relative is defined as a spouse, civil partner, parent, grandparent, brother, sister, </w:t>
      </w:r>
      <w:r w:rsidR="004E6FA3">
        <w:t>child,</w:t>
      </w:r>
      <w:r>
        <w:t xml:space="preserve"> or grandchild. It also includes two people living together as if they were a married couple or civil partners</w:t>
      </w:r>
      <w:r w:rsidR="004E6FA3">
        <w:t xml:space="preserve">. </w:t>
      </w:r>
    </w:p>
    <w:p w14:paraId="7AD23211" w14:textId="0E5771AF" w:rsidR="000C71C9" w:rsidRDefault="0027462D" w:rsidP="000C71C9">
      <w:pPr>
        <w:pStyle w:val="ListParagraph"/>
        <w:numPr>
          <w:ilvl w:val="1"/>
          <w:numId w:val="5"/>
        </w:numPr>
        <w:spacing w:after="240" w:line="240" w:lineRule="auto"/>
        <w:contextualSpacing w:val="0"/>
      </w:pPr>
      <w:r>
        <w:t xml:space="preserve">Campaigners are permitted to handle postal votes if it is included in the duties of </w:t>
      </w:r>
      <w:r w:rsidR="00E87E02">
        <w:t>their</w:t>
      </w:r>
      <w:r>
        <w:t xml:space="preserve"> job or role they hold</w:t>
      </w:r>
      <w:r w:rsidR="004A58F5">
        <w:t xml:space="preserve"> (for example </w:t>
      </w:r>
      <w:r w:rsidR="00032353">
        <w:t xml:space="preserve">if </w:t>
      </w:r>
      <w:r w:rsidR="00DD0ED2">
        <w:t>a</w:t>
      </w:r>
      <w:r w:rsidR="00032353">
        <w:t xml:space="preserve"> campaigner was employed as a postal worker)</w:t>
      </w:r>
      <w:r>
        <w:t xml:space="preserve">. </w:t>
      </w:r>
    </w:p>
    <w:p w14:paraId="48C0E5C2" w14:textId="21CEB08F" w:rsidR="0027462D" w:rsidRPr="000C71C9" w:rsidRDefault="0027462D" w:rsidP="000C71C9">
      <w:pPr>
        <w:spacing w:after="240" w:line="240" w:lineRule="auto"/>
        <w:ind w:left="851"/>
      </w:pPr>
      <w:r w:rsidRPr="000C71C9">
        <w:rPr>
          <w:b/>
          <w:bCs/>
        </w:rPr>
        <w:t xml:space="preserve">Limits on handing in postal votes at polling stations or at the Returning Officer’s office </w:t>
      </w:r>
    </w:p>
    <w:p w14:paraId="2B3B3140" w14:textId="77777777" w:rsidR="0027462D" w:rsidRDefault="0027462D" w:rsidP="0027462D">
      <w:pPr>
        <w:pStyle w:val="ListParagraph"/>
        <w:numPr>
          <w:ilvl w:val="1"/>
          <w:numId w:val="5"/>
        </w:numPr>
        <w:spacing w:after="240" w:line="240" w:lineRule="auto"/>
        <w:contextualSpacing w:val="0"/>
      </w:pPr>
      <w:r>
        <w:t xml:space="preserve">There are now limits on the number of postal votes a person can hand in at a polling station or at the Returning Officer’s office. </w:t>
      </w:r>
    </w:p>
    <w:p w14:paraId="18DD1BB3" w14:textId="0837B317" w:rsidR="0027462D" w:rsidRDefault="0027462D" w:rsidP="0027462D">
      <w:pPr>
        <w:pStyle w:val="ListParagraph"/>
        <w:numPr>
          <w:ilvl w:val="1"/>
          <w:numId w:val="5"/>
        </w:numPr>
        <w:spacing w:after="240" w:line="240" w:lineRule="auto"/>
        <w:contextualSpacing w:val="0"/>
      </w:pPr>
      <w:bookmarkStart w:id="9" w:name="eight6"/>
      <w:bookmarkEnd w:id="9"/>
      <w:r>
        <w:t xml:space="preserve">A person can only hand in their own postal vote, plus a maximum of five for other electors </w:t>
      </w:r>
      <w:r w:rsidR="00A37BC6">
        <w:t xml:space="preserve">at </w:t>
      </w:r>
      <w:r>
        <w:t xml:space="preserve">each </w:t>
      </w:r>
      <w:r w:rsidR="00A37BC6">
        <w:t>election</w:t>
      </w:r>
      <w:r>
        <w:t xml:space="preserve">. </w:t>
      </w:r>
    </w:p>
    <w:p w14:paraId="757C6563" w14:textId="65DD9085" w:rsidR="0027462D" w:rsidRDefault="0027462D" w:rsidP="000C71C9">
      <w:pPr>
        <w:pStyle w:val="ListParagraph"/>
        <w:numPr>
          <w:ilvl w:val="1"/>
          <w:numId w:val="5"/>
        </w:numPr>
        <w:spacing w:after="240" w:line="240" w:lineRule="auto"/>
        <w:contextualSpacing w:val="0"/>
      </w:pPr>
      <w:r>
        <w:t xml:space="preserve">If a person hands in more than </w:t>
      </w:r>
      <w:r w:rsidR="00A37BC6">
        <w:t>the permitted number</w:t>
      </w:r>
      <w:r>
        <w:t>, all the postal votes (other than the person’s own postal vote) will be rejected.</w:t>
      </w:r>
    </w:p>
    <w:p w14:paraId="404A6C1E" w14:textId="77777777" w:rsidR="0027462D" w:rsidRPr="00BB73D9" w:rsidRDefault="0027462D" w:rsidP="000C71C9">
      <w:pPr>
        <w:pStyle w:val="ListParagraph"/>
        <w:spacing w:after="240" w:line="240" w:lineRule="auto"/>
        <w:ind w:firstLine="131"/>
        <w:contextualSpacing w:val="0"/>
        <w:rPr>
          <w:b/>
          <w:bCs/>
        </w:rPr>
      </w:pPr>
      <w:r w:rsidRPr="00BB73D9">
        <w:rPr>
          <w:b/>
          <w:bCs/>
        </w:rPr>
        <w:t>Requirement to complete a postal vote return form</w:t>
      </w:r>
    </w:p>
    <w:p w14:paraId="02229D22" w14:textId="77777777" w:rsidR="0027462D" w:rsidRDefault="0027462D" w:rsidP="0027462D">
      <w:pPr>
        <w:pStyle w:val="ListParagraph"/>
        <w:numPr>
          <w:ilvl w:val="1"/>
          <w:numId w:val="5"/>
        </w:numPr>
        <w:spacing w:after="240" w:line="240" w:lineRule="auto"/>
        <w:contextualSpacing w:val="0"/>
      </w:pPr>
      <w:bookmarkStart w:id="10" w:name="eight8"/>
      <w:bookmarkEnd w:id="10"/>
      <w:r>
        <w:t>Anyone handing in postal votes at either a polling station or the Returning Officer’s office must complete a postal vote return form.</w:t>
      </w:r>
    </w:p>
    <w:p w14:paraId="739C3206" w14:textId="03534B1F" w:rsidR="0027462D" w:rsidRDefault="0027462D" w:rsidP="0027462D">
      <w:pPr>
        <w:pStyle w:val="ListParagraph"/>
        <w:numPr>
          <w:ilvl w:val="1"/>
          <w:numId w:val="5"/>
        </w:numPr>
        <w:spacing w:after="240" w:line="240" w:lineRule="auto"/>
        <w:contextualSpacing w:val="0"/>
      </w:pPr>
      <w:r>
        <w:t xml:space="preserve">The person handing in the postal vote(s) will need to complete the form with their name, </w:t>
      </w:r>
      <w:r w:rsidR="004E6FA3">
        <w:t>address,</w:t>
      </w:r>
      <w:r>
        <w:t xml:space="preserve"> and the reason for handing in other people’s postal votes (where app</w:t>
      </w:r>
      <w:r w:rsidR="00966CF0">
        <w:t>licable</w:t>
      </w:r>
      <w:r>
        <w:t xml:space="preserve">). They will need to complete a declaration </w:t>
      </w:r>
      <w:r w:rsidR="00966CF0">
        <w:t>stating</w:t>
      </w:r>
      <w:r>
        <w:t xml:space="preserve"> they are not handing in more postal votes than the permitted number (</w:t>
      </w:r>
      <w:hyperlink w:anchor="eight6" w:history="1">
        <w:r w:rsidRPr="00D22BFE">
          <w:rPr>
            <w:rStyle w:val="Hyperlink"/>
            <w:color w:val="0070C0"/>
          </w:rPr>
          <w:t xml:space="preserve">see paragraph </w:t>
        </w:r>
        <w:r w:rsidR="004A58F5" w:rsidRPr="00D22BFE">
          <w:rPr>
            <w:rStyle w:val="Hyperlink"/>
            <w:color w:val="0070C0"/>
          </w:rPr>
          <w:t>8</w:t>
        </w:r>
        <w:r w:rsidRPr="00D22BFE">
          <w:rPr>
            <w:rStyle w:val="Hyperlink"/>
            <w:color w:val="0070C0"/>
          </w:rPr>
          <w:t>.6</w:t>
        </w:r>
      </w:hyperlink>
      <w:r>
        <w:t>).</w:t>
      </w:r>
    </w:p>
    <w:p w14:paraId="4A37F8FF" w14:textId="70498FE2" w:rsidR="0027462D" w:rsidRDefault="0027462D" w:rsidP="0027462D">
      <w:pPr>
        <w:pStyle w:val="ListParagraph"/>
        <w:numPr>
          <w:ilvl w:val="1"/>
          <w:numId w:val="5"/>
        </w:numPr>
        <w:spacing w:after="240" w:line="240" w:lineRule="auto"/>
        <w:contextualSpacing w:val="0"/>
      </w:pPr>
      <w:r>
        <w:t>They will also need to confirm whether they are a political campaigner. If they are a political campaigner, they will only be able to hand in their own, that of a close relative, or someone they provide regular care for</w:t>
      </w:r>
      <w:r w:rsidR="004E6FA3">
        <w:t xml:space="preserve">. </w:t>
      </w:r>
    </w:p>
    <w:p w14:paraId="60581DAF" w14:textId="2AB75C70" w:rsidR="0027462D" w:rsidRDefault="0027462D" w:rsidP="0027462D">
      <w:pPr>
        <w:pStyle w:val="ListParagraph"/>
        <w:numPr>
          <w:ilvl w:val="1"/>
          <w:numId w:val="5"/>
        </w:numPr>
        <w:spacing w:after="240" w:line="240" w:lineRule="auto"/>
        <w:contextualSpacing w:val="0"/>
      </w:pPr>
      <w:r>
        <w:t xml:space="preserve">If the </w:t>
      </w:r>
      <w:r w:rsidR="008A36DD">
        <w:t xml:space="preserve">postal vote return </w:t>
      </w:r>
      <w:r>
        <w:t>form is not satisfactorily completed, the postal vote(s) will be rejected.</w:t>
      </w:r>
    </w:p>
    <w:p w14:paraId="2F77B49E" w14:textId="77777777" w:rsidR="0027462D" w:rsidRDefault="0027462D" w:rsidP="0027462D">
      <w:pPr>
        <w:pStyle w:val="ListParagraph"/>
        <w:numPr>
          <w:ilvl w:val="1"/>
          <w:numId w:val="5"/>
        </w:numPr>
        <w:spacing w:after="240" w:line="240" w:lineRule="auto"/>
        <w:contextualSpacing w:val="0"/>
      </w:pPr>
      <w:r>
        <w:t>Postal votes posted through a letterbox at the Returning Officer's office, or placed in the internal council mail system will be rejected.</w:t>
      </w:r>
    </w:p>
    <w:p w14:paraId="1E58D669" w14:textId="77777777" w:rsidR="0027462D" w:rsidRPr="00191C8F" w:rsidRDefault="0027462D" w:rsidP="0027462D">
      <w:pPr>
        <w:pStyle w:val="ListParagraph"/>
        <w:spacing w:after="240" w:line="240" w:lineRule="auto"/>
        <w:ind w:left="851"/>
        <w:contextualSpacing w:val="0"/>
      </w:pPr>
      <w:r w:rsidRPr="00191C8F">
        <w:rPr>
          <w:b/>
          <w:bCs/>
        </w:rPr>
        <w:t>Secrecy requirements extended to postal and proxy votes</w:t>
      </w:r>
    </w:p>
    <w:p w14:paraId="512638C9" w14:textId="77777777" w:rsidR="0027462D" w:rsidRPr="00191C8F" w:rsidRDefault="0027462D" w:rsidP="0027462D">
      <w:pPr>
        <w:pStyle w:val="ListParagraph"/>
        <w:numPr>
          <w:ilvl w:val="1"/>
          <w:numId w:val="5"/>
        </w:numPr>
        <w:spacing w:after="240" w:line="240" w:lineRule="auto"/>
        <w:contextualSpacing w:val="0"/>
      </w:pPr>
      <w:r w:rsidRPr="00191C8F">
        <w:rPr>
          <w:bCs/>
          <w:szCs w:val="24"/>
        </w:rPr>
        <w:t>The secrecy requirements which apply at a polling station have been extended to postal and proxy votes.</w:t>
      </w:r>
      <w:r>
        <w:rPr>
          <w:rStyle w:val="CommentReference"/>
        </w:rPr>
        <w:t xml:space="preserve"> </w:t>
      </w:r>
    </w:p>
    <w:p w14:paraId="425D4B2A" w14:textId="77777777" w:rsidR="0027462D" w:rsidRDefault="0027462D" w:rsidP="0027462D">
      <w:pPr>
        <w:pStyle w:val="ListParagraph"/>
        <w:numPr>
          <w:ilvl w:val="1"/>
          <w:numId w:val="5"/>
        </w:numPr>
        <w:spacing w:after="240" w:line="240" w:lineRule="auto"/>
        <w:contextualSpacing w:val="0"/>
      </w:pPr>
      <w:r>
        <w:t>It is an offence to try to find out how someone has voted when completing their postal vote, or to communicate how a postal or proxy voter has voted.</w:t>
      </w:r>
    </w:p>
    <w:p w14:paraId="3C9B881C" w14:textId="1C76510C" w:rsidR="00D63ABD" w:rsidRDefault="0027462D" w:rsidP="000C71C9">
      <w:pPr>
        <w:pStyle w:val="ListParagraph"/>
        <w:numPr>
          <w:ilvl w:val="1"/>
          <w:numId w:val="5"/>
        </w:numPr>
        <w:spacing w:before="120" w:after="120" w:line="240" w:lineRule="auto"/>
        <w:contextualSpacing w:val="0"/>
      </w:pPr>
      <w:r>
        <w:lastRenderedPageBreak/>
        <w:t xml:space="preserve">The </w:t>
      </w:r>
      <w:hyperlink r:id="rId25" w:history="1">
        <w:r w:rsidRPr="00D22BFE">
          <w:rPr>
            <w:rStyle w:val="Hyperlink"/>
            <w:color w:val="0070C0"/>
          </w:rPr>
          <w:t>Electoral Commission’s guidance</w:t>
        </w:r>
      </w:hyperlink>
      <w:r>
        <w:t xml:space="preserve"> includes a copy of the secrecy requirements and</w:t>
      </w:r>
      <w:r w:rsidR="00B7218E">
        <w:t xml:space="preserve"> provides</w:t>
      </w:r>
      <w:r>
        <w:t xml:space="preserve"> further information.</w:t>
      </w:r>
    </w:p>
    <w:p w14:paraId="19A0F2EF" w14:textId="77777777" w:rsidR="000C71C9" w:rsidRDefault="000C71C9" w:rsidP="000C71C9">
      <w:pPr>
        <w:pStyle w:val="ListParagraph"/>
        <w:spacing w:before="120" w:after="120" w:line="240" w:lineRule="auto"/>
        <w:ind w:left="851"/>
        <w:contextualSpacing w:val="0"/>
      </w:pPr>
    </w:p>
    <w:p w14:paraId="6E8CF1D2" w14:textId="77777777" w:rsidR="0027462D" w:rsidRPr="00D22BFE" w:rsidRDefault="0027462D" w:rsidP="000C71C9">
      <w:pPr>
        <w:pStyle w:val="ListParagraph"/>
        <w:numPr>
          <w:ilvl w:val="0"/>
          <w:numId w:val="5"/>
        </w:numPr>
        <w:shd w:val="clear" w:color="auto" w:fill="FFFFFF"/>
        <w:spacing w:before="120" w:after="120" w:line="240" w:lineRule="auto"/>
        <w:rPr>
          <w:b/>
          <w:bCs/>
          <w:color w:val="000000" w:themeColor="text1"/>
          <w:sz w:val="32"/>
          <w:szCs w:val="32"/>
        </w:rPr>
      </w:pPr>
      <w:bookmarkStart w:id="11" w:name="UndueInfluence"/>
      <w:bookmarkEnd w:id="11"/>
      <w:r w:rsidRPr="00D22BFE">
        <w:rPr>
          <w:b/>
          <w:bCs/>
          <w:color w:val="000000" w:themeColor="text1"/>
          <w:sz w:val="32"/>
          <w:szCs w:val="32"/>
        </w:rPr>
        <w:t>Undue influence and intimidation of voters</w:t>
      </w:r>
    </w:p>
    <w:p w14:paraId="3025FDB3" w14:textId="77777777" w:rsidR="0027462D" w:rsidRPr="006D5F7B" w:rsidRDefault="0027462D" w:rsidP="0027462D">
      <w:pPr>
        <w:pStyle w:val="ListParagraph"/>
        <w:spacing w:before="240" w:after="240" w:line="240" w:lineRule="auto"/>
        <w:ind w:left="851"/>
        <w:contextualSpacing w:val="0"/>
        <w:rPr>
          <w:b/>
          <w:bCs/>
        </w:rPr>
      </w:pPr>
      <w:r w:rsidRPr="006D5F7B">
        <w:rPr>
          <w:b/>
          <w:bCs/>
        </w:rPr>
        <w:t>Undue influence</w:t>
      </w:r>
    </w:p>
    <w:p w14:paraId="14ECDC62" w14:textId="247BB115" w:rsidR="00D63ABD" w:rsidRDefault="0027462D" w:rsidP="0027462D">
      <w:pPr>
        <w:pStyle w:val="ListParagraph"/>
        <w:numPr>
          <w:ilvl w:val="1"/>
          <w:numId w:val="5"/>
        </w:numPr>
        <w:spacing w:before="240" w:after="240" w:line="240" w:lineRule="auto"/>
        <w:contextualSpacing w:val="0"/>
      </w:pPr>
      <w:r>
        <w:t>The term ‘undue influence</w:t>
      </w:r>
      <w:r w:rsidR="004E6FA3">
        <w:t>,’</w:t>
      </w:r>
      <w:r>
        <w:t xml:space="preserve"> </w:t>
      </w:r>
      <w:r w:rsidR="00966CF0">
        <w:t>now</w:t>
      </w:r>
      <w:r w:rsidR="00E82FC1">
        <w:t xml:space="preserve"> </w:t>
      </w:r>
      <w:r>
        <w:t>defines</w:t>
      </w:r>
      <w:r w:rsidR="00D63ABD">
        <w:t>:</w:t>
      </w:r>
    </w:p>
    <w:p w14:paraId="6FD0CDF1" w14:textId="546AE321" w:rsidR="00D63ABD" w:rsidRDefault="00D63ABD" w:rsidP="00E82FC1">
      <w:pPr>
        <w:pStyle w:val="ListParagraph"/>
        <w:numPr>
          <w:ilvl w:val="0"/>
          <w:numId w:val="49"/>
        </w:numPr>
        <w:spacing w:before="240" w:after="0" w:line="240" w:lineRule="auto"/>
        <w:contextualSpacing w:val="0"/>
      </w:pPr>
      <w:r>
        <w:t xml:space="preserve">the </w:t>
      </w:r>
      <w:r w:rsidR="00966CF0" w:rsidRPr="00966CF0">
        <w:t>u</w:t>
      </w:r>
      <w:r>
        <w:t>se</w:t>
      </w:r>
      <w:r w:rsidR="00966CF0" w:rsidRPr="00966CF0">
        <w:t xml:space="preserve"> or threatening to use violence against a person, or </w:t>
      </w:r>
    </w:p>
    <w:p w14:paraId="76CCC7F4" w14:textId="77777777" w:rsidR="00D63ABD" w:rsidRDefault="00966CF0" w:rsidP="00E82FC1">
      <w:pPr>
        <w:pStyle w:val="ListParagraph"/>
        <w:numPr>
          <w:ilvl w:val="0"/>
          <w:numId w:val="49"/>
        </w:numPr>
        <w:spacing w:after="0" w:line="240" w:lineRule="auto"/>
        <w:contextualSpacing w:val="0"/>
      </w:pPr>
      <w:r w:rsidRPr="00966CF0">
        <w:t xml:space="preserve">damaging their property or reputation, or </w:t>
      </w:r>
    </w:p>
    <w:p w14:paraId="67598CAD" w14:textId="77777777" w:rsidR="00D63ABD" w:rsidRDefault="00966CF0" w:rsidP="00E82FC1">
      <w:pPr>
        <w:pStyle w:val="ListParagraph"/>
        <w:numPr>
          <w:ilvl w:val="0"/>
          <w:numId w:val="49"/>
        </w:numPr>
        <w:spacing w:after="240" w:line="240" w:lineRule="auto"/>
        <w:contextualSpacing w:val="0"/>
      </w:pPr>
      <w:r w:rsidRPr="00966CF0">
        <w:t xml:space="preserve">any activity designed to intimidate a person </w:t>
      </w:r>
    </w:p>
    <w:p w14:paraId="3C8291F8" w14:textId="59F76EF6" w:rsidR="0027462D" w:rsidRDefault="00D63ABD" w:rsidP="00E82FC1">
      <w:pPr>
        <w:spacing w:before="240" w:after="240" w:line="240" w:lineRule="auto"/>
        <w:ind w:left="851"/>
      </w:pPr>
      <w:r>
        <w:t>as</w:t>
      </w:r>
      <w:r w:rsidR="0027462D">
        <w:t xml:space="preserve"> types of illegal behaviour</w:t>
      </w:r>
      <w:r>
        <w:t xml:space="preserve"> that can be</w:t>
      </w:r>
      <w:r w:rsidR="0027462D">
        <w:t xml:space="preserve"> used to unfairly influence someone’s vote</w:t>
      </w:r>
      <w:r w:rsidR="00F410DD">
        <w:t>.</w:t>
      </w:r>
      <w:r w:rsidR="0027462D">
        <w:t xml:space="preserve"> </w:t>
      </w:r>
    </w:p>
    <w:p w14:paraId="01559BDE" w14:textId="77777777" w:rsidR="0027462D" w:rsidRDefault="0027462D" w:rsidP="0027462D">
      <w:pPr>
        <w:pStyle w:val="ListParagraph"/>
        <w:numPr>
          <w:ilvl w:val="1"/>
          <w:numId w:val="5"/>
        </w:numPr>
        <w:spacing w:before="240" w:after="240" w:line="240" w:lineRule="auto"/>
        <w:contextualSpacing w:val="0"/>
      </w:pPr>
      <w:r>
        <w:t xml:space="preserve">The full definition of undue influence can be found in the </w:t>
      </w:r>
      <w:hyperlink r:id="rId26" w:history="1">
        <w:r w:rsidRPr="00D22BFE">
          <w:rPr>
            <w:rStyle w:val="Hyperlink"/>
            <w:color w:val="0070C0"/>
          </w:rPr>
          <w:t>Electoral Commission’s table of offences</w:t>
        </w:r>
      </w:hyperlink>
      <w:r>
        <w:t>.</w:t>
      </w:r>
    </w:p>
    <w:p w14:paraId="33541BA0" w14:textId="044831A8" w:rsidR="0027462D" w:rsidRDefault="0027462D" w:rsidP="00D63ABD">
      <w:pPr>
        <w:pStyle w:val="ListParagraph"/>
        <w:numPr>
          <w:ilvl w:val="1"/>
          <w:numId w:val="5"/>
        </w:numPr>
        <w:spacing w:before="240" w:after="240" w:line="240" w:lineRule="auto"/>
        <w:contextualSpacing w:val="0"/>
      </w:pPr>
      <w:r>
        <w:t>The changes are designed to act as a deterrent against intimidation</w:t>
      </w:r>
      <w:r w:rsidR="00D63ABD">
        <w:t>. It</w:t>
      </w:r>
      <w:r w:rsidR="00E82FC1">
        <w:t xml:space="preserve"> </w:t>
      </w:r>
      <w:r>
        <w:t xml:space="preserve">is intended to make it simpler for the police to act when allegations of undue influence are made. </w:t>
      </w:r>
    </w:p>
    <w:p w14:paraId="777B1F4E" w14:textId="7FEA764B" w:rsidR="0027462D" w:rsidRDefault="0027462D" w:rsidP="0027462D">
      <w:pPr>
        <w:pStyle w:val="ListParagraph"/>
        <w:numPr>
          <w:ilvl w:val="1"/>
          <w:numId w:val="5"/>
        </w:numPr>
        <w:spacing w:before="240" w:after="240" w:line="240" w:lineRule="auto"/>
        <w:contextualSpacing w:val="0"/>
      </w:pPr>
      <w:r>
        <w:t>The new rules apply to all campaign activity, including printed mat</w:t>
      </w:r>
      <w:r w:rsidR="001E53D1">
        <w:t>er</w:t>
      </w:r>
      <w:r>
        <w:t xml:space="preserve">ials, and extend to anyone who seeks to intimidate a voter either inside or outside a polling station. </w:t>
      </w:r>
    </w:p>
    <w:p w14:paraId="496CFB41" w14:textId="77777777" w:rsidR="0027462D" w:rsidRDefault="0027462D" w:rsidP="0027462D">
      <w:pPr>
        <w:pStyle w:val="ListParagraph"/>
        <w:numPr>
          <w:ilvl w:val="1"/>
          <w:numId w:val="5"/>
        </w:numPr>
        <w:spacing w:before="240" w:after="240" w:line="240" w:lineRule="auto"/>
        <w:contextualSpacing w:val="0"/>
      </w:pPr>
      <w:r>
        <w:t xml:space="preserve">Campaigners should follow the </w:t>
      </w:r>
      <w:hyperlink r:id="rId27" w:history="1">
        <w:r w:rsidRPr="00D22BFE">
          <w:rPr>
            <w:rStyle w:val="Hyperlink"/>
            <w:color w:val="0070C0"/>
          </w:rPr>
          <w:t>Electoral Commission’s Code of Conduct</w:t>
        </w:r>
      </w:hyperlink>
      <w:r>
        <w:t xml:space="preserve"> when campaigning outside polling places.</w:t>
      </w:r>
    </w:p>
    <w:p w14:paraId="46F06E6C" w14:textId="4400ACE1" w:rsidR="001E53D1" w:rsidRDefault="001E53D1" w:rsidP="001E53D1">
      <w:pPr>
        <w:pStyle w:val="ListParagraph"/>
        <w:numPr>
          <w:ilvl w:val="1"/>
          <w:numId w:val="5"/>
        </w:numPr>
        <w:spacing w:before="240" w:after="240" w:line="240" w:lineRule="auto"/>
        <w:contextualSpacing w:val="0"/>
      </w:pPr>
      <w:r>
        <w:t>Any allegations of undue influence should be reported as soon as possible.</w:t>
      </w:r>
    </w:p>
    <w:p w14:paraId="74EFD9A2" w14:textId="77777777" w:rsidR="0027462D" w:rsidRPr="00A812FE" w:rsidRDefault="0027462D" w:rsidP="0027462D">
      <w:pPr>
        <w:pStyle w:val="ListParagraph"/>
        <w:spacing w:before="240" w:after="240" w:line="240" w:lineRule="auto"/>
        <w:ind w:left="851"/>
        <w:contextualSpacing w:val="0"/>
        <w:rPr>
          <w:b/>
          <w:bCs/>
        </w:rPr>
      </w:pPr>
      <w:r w:rsidRPr="00A812FE">
        <w:rPr>
          <w:b/>
          <w:bCs/>
        </w:rPr>
        <w:t xml:space="preserve">Influencing voters at polling booths </w:t>
      </w:r>
    </w:p>
    <w:p w14:paraId="307D00B5" w14:textId="77777777" w:rsidR="0027462D" w:rsidRDefault="0027462D" w:rsidP="0027462D">
      <w:pPr>
        <w:pStyle w:val="ListParagraph"/>
        <w:numPr>
          <w:ilvl w:val="1"/>
          <w:numId w:val="5"/>
        </w:numPr>
        <w:spacing w:before="240" w:after="240" w:line="240" w:lineRule="auto"/>
        <w:contextualSpacing w:val="0"/>
      </w:pPr>
      <w:r>
        <w:t>It is now an offence for a person to be with an elector at or near a polling booth and attempt to influence them to vote in a particular way.</w:t>
      </w:r>
    </w:p>
    <w:p w14:paraId="4690E61D" w14:textId="77777777" w:rsidR="0027462D" w:rsidRPr="002453BB" w:rsidRDefault="0027462D" w:rsidP="0027462D">
      <w:pPr>
        <w:pStyle w:val="ListParagraph"/>
        <w:spacing w:before="240" w:after="240" w:line="240" w:lineRule="auto"/>
        <w:ind w:left="851"/>
        <w:contextualSpacing w:val="0"/>
        <w:rPr>
          <w:b/>
          <w:bCs/>
        </w:rPr>
      </w:pPr>
      <w:r w:rsidRPr="002453BB">
        <w:rPr>
          <w:b/>
          <w:bCs/>
        </w:rPr>
        <w:t>Disqualification order</w:t>
      </w:r>
    </w:p>
    <w:p w14:paraId="3FD8AF84" w14:textId="77777777" w:rsidR="0027462D" w:rsidRDefault="0027462D" w:rsidP="0027462D">
      <w:pPr>
        <w:pStyle w:val="ListParagraph"/>
        <w:numPr>
          <w:ilvl w:val="1"/>
          <w:numId w:val="5"/>
        </w:numPr>
        <w:spacing w:before="240" w:after="240" w:line="240" w:lineRule="auto"/>
        <w:contextualSpacing w:val="0"/>
      </w:pPr>
      <w:r>
        <w:t xml:space="preserve">Anyone convicted of an intimidatory criminal offence motivated by hostility towards a candidate or campaigner will be disqualified from standing or being elected for five years. </w:t>
      </w:r>
    </w:p>
    <w:p w14:paraId="78C766D9" w14:textId="77777777" w:rsidR="0027462D" w:rsidRDefault="0027462D" w:rsidP="000C71C9">
      <w:pPr>
        <w:spacing w:before="120" w:after="120"/>
      </w:pPr>
    </w:p>
    <w:p w14:paraId="14C17FDB" w14:textId="17B261A5" w:rsidR="0027462D" w:rsidRPr="00D22BFE" w:rsidRDefault="0027462D" w:rsidP="000C71C9">
      <w:pPr>
        <w:pStyle w:val="ListParagraph"/>
        <w:numPr>
          <w:ilvl w:val="0"/>
          <w:numId w:val="5"/>
        </w:numPr>
        <w:spacing w:before="120" w:after="120" w:line="240" w:lineRule="auto"/>
        <w:contextualSpacing w:val="0"/>
        <w:rPr>
          <w:b/>
          <w:color w:val="000000" w:themeColor="text1"/>
          <w:sz w:val="40"/>
          <w:szCs w:val="40"/>
        </w:rPr>
      </w:pPr>
      <w:bookmarkStart w:id="12" w:name="Accessibility"/>
      <w:bookmarkEnd w:id="12"/>
      <w:r w:rsidRPr="00D22BFE">
        <w:rPr>
          <w:b/>
          <w:color w:val="000000" w:themeColor="text1"/>
          <w:sz w:val="32"/>
          <w:szCs w:val="32"/>
        </w:rPr>
        <w:t xml:space="preserve">Accessibility at polling stations </w:t>
      </w:r>
    </w:p>
    <w:p w14:paraId="5E52B31F" w14:textId="77777777" w:rsidR="0027462D" w:rsidRPr="0031365F" w:rsidRDefault="0027462D" w:rsidP="0027462D">
      <w:pPr>
        <w:pStyle w:val="ListParagraph"/>
        <w:spacing w:after="240" w:line="240" w:lineRule="auto"/>
        <w:ind w:left="851"/>
        <w:contextualSpacing w:val="0"/>
        <w:rPr>
          <w:b/>
          <w:bCs/>
        </w:rPr>
      </w:pPr>
      <w:r w:rsidRPr="0031365F">
        <w:rPr>
          <w:b/>
          <w:bCs/>
        </w:rPr>
        <w:t>Assistance marking the ballot paper</w:t>
      </w:r>
      <w:r>
        <w:rPr>
          <w:b/>
          <w:bCs/>
        </w:rPr>
        <w:t xml:space="preserve"> at the polling station</w:t>
      </w:r>
    </w:p>
    <w:p w14:paraId="25AE9FCE" w14:textId="5ACC81EF" w:rsidR="0027462D" w:rsidRDefault="00D63ABD" w:rsidP="0027462D">
      <w:pPr>
        <w:pStyle w:val="ListParagraph"/>
        <w:numPr>
          <w:ilvl w:val="1"/>
          <w:numId w:val="5"/>
        </w:numPr>
        <w:spacing w:after="240" w:line="240" w:lineRule="auto"/>
        <w:contextualSpacing w:val="0"/>
      </w:pPr>
      <w:r>
        <w:t>A</w:t>
      </w:r>
      <w:r w:rsidR="0027462D">
        <w:t xml:space="preserve">nyone over 18 </w:t>
      </w:r>
      <w:r>
        <w:t>can</w:t>
      </w:r>
      <w:r w:rsidR="0027462D">
        <w:t xml:space="preserve"> assist an elector in marking the ballot paper</w:t>
      </w:r>
      <w:r w:rsidR="001B0240">
        <w:t>, provided they complete a declaration form</w:t>
      </w:r>
      <w:r w:rsidR="0027462D">
        <w:t>.</w:t>
      </w:r>
      <w:r>
        <w:t xml:space="preserve"> They are no longer required to be a close relative or eligible to vote in the election.</w:t>
      </w:r>
    </w:p>
    <w:p w14:paraId="373558C2" w14:textId="77777777" w:rsidR="0027462D" w:rsidRPr="00900AB8" w:rsidRDefault="0027462D" w:rsidP="0027462D">
      <w:pPr>
        <w:pStyle w:val="ListParagraph"/>
        <w:spacing w:after="240" w:line="240" w:lineRule="auto"/>
        <w:ind w:left="851"/>
        <w:contextualSpacing w:val="0"/>
        <w:rPr>
          <w:b/>
          <w:bCs/>
        </w:rPr>
      </w:pPr>
      <w:r w:rsidRPr="00900AB8">
        <w:rPr>
          <w:b/>
          <w:bCs/>
        </w:rPr>
        <w:t>Equipment provided at polling stations</w:t>
      </w:r>
    </w:p>
    <w:p w14:paraId="149AE9CA" w14:textId="77777777" w:rsidR="0027462D" w:rsidRDefault="0027462D" w:rsidP="0027462D">
      <w:pPr>
        <w:pStyle w:val="ListParagraph"/>
        <w:numPr>
          <w:ilvl w:val="1"/>
          <w:numId w:val="5"/>
        </w:numPr>
        <w:spacing w:after="0" w:line="240" w:lineRule="auto"/>
        <w:contextualSpacing w:val="0"/>
      </w:pPr>
      <w:r>
        <w:lastRenderedPageBreak/>
        <w:t xml:space="preserve">Returning Officers must follow the </w:t>
      </w:r>
      <w:hyperlink r:id="rId28" w:history="1">
        <w:r w:rsidRPr="00D22BFE">
          <w:rPr>
            <w:rStyle w:val="Hyperlink"/>
            <w:color w:val="0070C0"/>
          </w:rPr>
          <w:t>Electoral Commission’s guidance on equipment and materials to be provided at polling stations</w:t>
        </w:r>
      </w:hyperlink>
      <w:r>
        <w:t>.</w:t>
      </w:r>
    </w:p>
    <w:p w14:paraId="16079FA9" w14:textId="40166EC9" w:rsidR="0027462D" w:rsidRDefault="000C39DF" w:rsidP="0027462D">
      <w:pPr>
        <w:pStyle w:val="ListParagraph"/>
        <w:numPr>
          <w:ilvl w:val="1"/>
          <w:numId w:val="5"/>
        </w:numPr>
        <w:spacing w:before="240" w:after="240" w:line="240" w:lineRule="auto"/>
        <w:contextualSpacing w:val="0"/>
      </w:pPr>
      <w:r>
        <w:t>We</w:t>
      </w:r>
      <w:r w:rsidR="0027462D">
        <w:t xml:space="preserve"> </w:t>
      </w:r>
      <w:r w:rsidR="008040AC">
        <w:t>shall</w:t>
      </w:r>
      <w:r w:rsidR="0027462D">
        <w:t xml:space="preserve"> take all reasonable steps to provide support for disabled voters at polling stations</w:t>
      </w:r>
      <w:r w:rsidR="00AF382E">
        <w:t xml:space="preserve"> and provide appropriate equipment</w:t>
      </w:r>
      <w:r w:rsidR="0027462D">
        <w:t xml:space="preserve">. </w:t>
      </w:r>
    </w:p>
    <w:p w14:paraId="2910F44E" w14:textId="29E7398C" w:rsidR="0027462D" w:rsidRPr="000236E5" w:rsidRDefault="0027462D" w:rsidP="00BB73D9">
      <w:pPr>
        <w:pStyle w:val="ListParagraph"/>
        <w:spacing w:after="0"/>
        <w:ind w:left="1800"/>
        <w:contextualSpacing w:val="0"/>
        <w:rPr>
          <w:color w:val="FF0000"/>
        </w:rPr>
      </w:pPr>
    </w:p>
    <w:sectPr w:rsidR="0027462D" w:rsidRPr="000236E5" w:rsidSect="00D97929">
      <w:footerReference w:type="default" r:id="rId29"/>
      <w:pgSz w:w="11906" w:h="16838"/>
      <w:pgMar w:top="363" w:right="720" w:bottom="720" w:left="720" w:header="708" w:footer="40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73BF" w14:textId="77777777" w:rsidR="005C4E79" w:rsidRDefault="005C4E79" w:rsidP="00C119E5">
      <w:pPr>
        <w:spacing w:after="0" w:line="240" w:lineRule="auto"/>
      </w:pPr>
      <w:r>
        <w:separator/>
      </w:r>
    </w:p>
  </w:endnote>
  <w:endnote w:type="continuationSeparator" w:id="0">
    <w:p w14:paraId="55DCD691" w14:textId="77777777" w:rsidR="005C4E79" w:rsidRDefault="005C4E79" w:rsidP="00C119E5">
      <w:pPr>
        <w:spacing w:after="0" w:line="240" w:lineRule="auto"/>
      </w:pPr>
      <w:r>
        <w:continuationSeparator/>
      </w:r>
    </w:p>
  </w:endnote>
  <w:endnote w:type="continuationNotice" w:id="1">
    <w:p w14:paraId="3B29542A" w14:textId="77777777" w:rsidR="005C4E79" w:rsidRDefault="005C4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ptos">
    <w:altName w:val="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769616900"/>
      <w:docPartObj>
        <w:docPartGallery w:val="Page Numbers (Top of Page)"/>
        <w:docPartUnique/>
      </w:docPartObj>
    </w:sdtPr>
    <w:sdtContent>
      <w:p w14:paraId="3919F191" w14:textId="77777777" w:rsidR="004E6FA3" w:rsidRPr="004E6FA3" w:rsidRDefault="004E6FA3" w:rsidP="004E6FA3">
        <w:pPr>
          <w:tabs>
            <w:tab w:val="center" w:pos="4513"/>
            <w:tab w:val="right" w:pos="9026"/>
          </w:tabs>
          <w:spacing w:after="0" w:line="240" w:lineRule="auto"/>
          <w:jc w:val="right"/>
          <w:rPr>
            <w:b/>
            <w:bCs/>
            <w:szCs w:val="24"/>
          </w:rPr>
        </w:pPr>
        <w:r w:rsidRPr="004E6FA3">
          <w:rPr>
            <w:szCs w:val="24"/>
          </w:rPr>
          <w:t xml:space="preserve">Page </w:t>
        </w:r>
        <w:r w:rsidRPr="004E6FA3">
          <w:rPr>
            <w:b/>
            <w:bCs/>
            <w:szCs w:val="24"/>
          </w:rPr>
          <w:fldChar w:fldCharType="begin"/>
        </w:r>
        <w:r w:rsidRPr="004E6FA3">
          <w:rPr>
            <w:b/>
            <w:bCs/>
            <w:szCs w:val="24"/>
          </w:rPr>
          <w:instrText xml:space="preserve"> PAGE </w:instrText>
        </w:r>
        <w:r w:rsidRPr="004E6FA3">
          <w:rPr>
            <w:b/>
            <w:bCs/>
            <w:szCs w:val="24"/>
          </w:rPr>
          <w:fldChar w:fldCharType="separate"/>
        </w:r>
        <w:r w:rsidRPr="004E6FA3">
          <w:rPr>
            <w:b/>
            <w:bCs/>
            <w:szCs w:val="24"/>
          </w:rPr>
          <w:t>1</w:t>
        </w:r>
        <w:r w:rsidRPr="004E6FA3">
          <w:rPr>
            <w:b/>
            <w:bCs/>
            <w:szCs w:val="24"/>
          </w:rPr>
          <w:fldChar w:fldCharType="end"/>
        </w:r>
        <w:r w:rsidRPr="004E6FA3">
          <w:rPr>
            <w:szCs w:val="24"/>
          </w:rPr>
          <w:t xml:space="preserve"> of </w:t>
        </w:r>
        <w:r w:rsidRPr="004E6FA3">
          <w:rPr>
            <w:b/>
            <w:bCs/>
            <w:szCs w:val="24"/>
          </w:rPr>
          <w:fldChar w:fldCharType="begin"/>
        </w:r>
        <w:r w:rsidRPr="004E6FA3">
          <w:rPr>
            <w:b/>
            <w:bCs/>
            <w:szCs w:val="24"/>
          </w:rPr>
          <w:instrText xml:space="preserve"> NUMPAGES  </w:instrText>
        </w:r>
        <w:r w:rsidRPr="004E6FA3">
          <w:rPr>
            <w:b/>
            <w:bCs/>
            <w:szCs w:val="24"/>
          </w:rPr>
          <w:fldChar w:fldCharType="separate"/>
        </w:r>
        <w:r w:rsidRPr="004E6FA3">
          <w:rPr>
            <w:b/>
            <w:bCs/>
            <w:szCs w:val="24"/>
          </w:rPr>
          <w:t>5</w:t>
        </w:r>
        <w:r w:rsidRPr="004E6FA3">
          <w:rPr>
            <w:b/>
            <w:bCs/>
            <w:szCs w:val="24"/>
          </w:rPr>
          <w:fldChar w:fldCharType="end"/>
        </w:r>
      </w:p>
      <w:p w14:paraId="3355275C" w14:textId="2E7C8503" w:rsidR="004E6FA3" w:rsidRPr="004E6FA3" w:rsidRDefault="00000000" w:rsidP="004E6FA3">
        <w:pPr>
          <w:tabs>
            <w:tab w:val="center" w:pos="4513"/>
            <w:tab w:val="right" w:pos="9026"/>
          </w:tabs>
          <w:spacing w:after="0" w:line="240" w:lineRule="auto"/>
          <w:jc w:val="right"/>
          <w:rPr>
            <w:szCs w:val="22"/>
          </w:rPr>
        </w:pPr>
      </w:p>
    </w:sdtContent>
  </w:sdt>
  <w:p w14:paraId="2E94C593" w14:textId="77777777" w:rsidR="004E6FA3" w:rsidRDefault="004E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D42D" w14:textId="77777777" w:rsidR="005C4E79" w:rsidRDefault="005C4E79" w:rsidP="00C119E5">
      <w:pPr>
        <w:spacing w:after="0" w:line="240" w:lineRule="auto"/>
      </w:pPr>
      <w:r>
        <w:separator/>
      </w:r>
    </w:p>
  </w:footnote>
  <w:footnote w:type="continuationSeparator" w:id="0">
    <w:p w14:paraId="4E89E709" w14:textId="77777777" w:rsidR="005C4E79" w:rsidRDefault="005C4E79" w:rsidP="00C119E5">
      <w:pPr>
        <w:spacing w:after="0" w:line="240" w:lineRule="auto"/>
      </w:pPr>
      <w:r>
        <w:continuationSeparator/>
      </w:r>
    </w:p>
  </w:footnote>
  <w:footnote w:type="continuationNotice" w:id="1">
    <w:p w14:paraId="5CD0D306" w14:textId="77777777" w:rsidR="005C4E79" w:rsidRDefault="005C4E79">
      <w:pPr>
        <w:spacing w:after="0" w:line="240" w:lineRule="auto"/>
      </w:pPr>
    </w:p>
  </w:footnote>
  <w:footnote w:id="2">
    <w:p w14:paraId="1D317470" w14:textId="2DC1F01C" w:rsidR="00BD1548" w:rsidRPr="000953D2" w:rsidRDefault="00BD1548">
      <w:pPr>
        <w:pStyle w:val="FootnoteText"/>
        <w:rPr>
          <w:lang w:val="en-US"/>
        </w:rPr>
      </w:pPr>
      <w:r>
        <w:rPr>
          <w:rStyle w:val="FootnoteReference"/>
        </w:rPr>
        <w:footnoteRef/>
      </w:r>
      <w:r>
        <w:t xml:space="preserve"> </w:t>
      </w:r>
      <w:r>
        <w:rPr>
          <w:lang w:val="en-US"/>
        </w:rPr>
        <w:t>Including citizens of British Crown Dependencies (Isle of Man, Jersey and Gurnsey)</w:t>
      </w:r>
      <w:r w:rsidR="00EB5A3A">
        <w:rPr>
          <w:lang w:val="en-US"/>
        </w:rPr>
        <w:t>.</w:t>
      </w:r>
    </w:p>
  </w:footnote>
  <w:footnote w:id="3">
    <w:p w14:paraId="01F9626E" w14:textId="5F0B45DA" w:rsidR="004A4BE7" w:rsidRDefault="004A4BE7" w:rsidP="004A4BE7">
      <w:pPr>
        <w:pStyle w:val="FootnoteText"/>
      </w:pPr>
      <w:r>
        <w:rPr>
          <w:rStyle w:val="FootnoteReference"/>
        </w:rPr>
        <w:footnoteRef/>
      </w:r>
      <w:r>
        <w:t xml:space="preserve"> The short campaign begins on the day after the date an individual officially becomes a candidate and ends on polling day. The earliest date a person can become a candidate is the date of the dissolution of Parliament. If on this date the candidate or others have already announced the candidate’s intention to stand.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1E"/>
    <w:multiLevelType w:val="multilevel"/>
    <w:tmpl w:val="EF6ED606"/>
    <w:lvl w:ilvl="0">
      <w:start w:val="1"/>
      <w:numFmt w:val="decimal"/>
      <w:lvlText w:val="%1"/>
      <w:lvlJc w:val="left"/>
      <w:pPr>
        <w:ind w:left="851" w:hanging="851"/>
      </w:pPr>
      <w:rPr>
        <w:rFonts w:hint="default"/>
        <w:b/>
        <w:color w:val="000000" w:themeColor="text1"/>
        <w:sz w:val="32"/>
        <w:szCs w:val="32"/>
      </w:rPr>
    </w:lvl>
    <w:lvl w:ilvl="1">
      <w:start w:val="1"/>
      <w:numFmt w:val="decimal"/>
      <w:lvlText w:val="%1.%2"/>
      <w:lvlJc w:val="left"/>
      <w:pPr>
        <w:ind w:left="851" w:hanging="851"/>
      </w:pPr>
      <w:rPr>
        <w:rFonts w:hint="default"/>
        <w:b w:val="0"/>
        <w:bCs/>
        <w:color w:val="auto"/>
        <w:sz w:val="28"/>
        <w:szCs w:val="28"/>
      </w:rPr>
    </w:lvl>
    <w:lvl w:ilvl="2">
      <w:start w:val="1"/>
      <w:numFmt w:val="decimal"/>
      <w:lvlText w:val="%1.%2.%3"/>
      <w:lvlJc w:val="left"/>
      <w:pPr>
        <w:ind w:left="851" w:hanging="851"/>
      </w:pPr>
      <w:rPr>
        <w:rFonts w:hint="default"/>
        <w:b/>
      </w:rPr>
    </w:lvl>
    <w:lvl w:ilvl="3">
      <w:start w:val="1"/>
      <w:numFmt w:val="bullet"/>
      <w:lvlText w:val=""/>
      <w:lvlJc w:val="left"/>
      <w:pPr>
        <w:ind w:left="1844" w:hanging="567"/>
      </w:pPr>
      <w:rPr>
        <w:rFonts w:ascii="Symbol" w:hAnsi="Symbol" w:hint="default"/>
        <w:color w:val="auto"/>
      </w:rPr>
    </w:lvl>
    <w:lvl w:ilvl="4">
      <w:start w:val="1"/>
      <w:numFmt w:val="decimal"/>
      <w:lvlText w:val="%1.%2.%3%4.%5"/>
      <w:lvlJc w:val="left"/>
      <w:pPr>
        <w:ind w:left="1985" w:hanging="1134"/>
      </w:pPr>
      <w:rPr>
        <w:rFonts w:hint="default"/>
        <w:b/>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15:restartNumberingAfterBreak="0">
    <w:nsid w:val="03086C6C"/>
    <w:multiLevelType w:val="hybridMultilevel"/>
    <w:tmpl w:val="DAD6F73A"/>
    <w:lvl w:ilvl="0" w:tplc="2FE8546A">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B248F9"/>
    <w:multiLevelType w:val="hybridMultilevel"/>
    <w:tmpl w:val="7C62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33D7"/>
    <w:multiLevelType w:val="hybridMultilevel"/>
    <w:tmpl w:val="ECA87B94"/>
    <w:lvl w:ilvl="0" w:tplc="FE826FB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EC07EC1"/>
    <w:multiLevelType w:val="hybridMultilevel"/>
    <w:tmpl w:val="F51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051A0"/>
    <w:multiLevelType w:val="multilevel"/>
    <w:tmpl w:val="79C024A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ind w:left="2520" w:hanging="360"/>
      </w:pPr>
      <w:rPr>
        <w:rFonts w:ascii="Symbol" w:hAnsi="Symbol"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17F78F3"/>
    <w:multiLevelType w:val="hybridMultilevel"/>
    <w:tmpl w:val="A1247B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38335B8"/>
    <w:multiLevelType w:val="hybridMultilevel"/>
    <w:tmpl w:val="747883C2"/>
    <w:lvl w:ilvl="0" w:tplc="0809000F">
      <w:start w:val="1"/>
      <w:numFmt w:val="decimal"/>
      <w:lvlText w:val="%1."/>
      <w:lvlJc w:val="left"/>
      <w:pPr>
        <w:ind w:left="144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B662B3"/>
    <w:multiLevelType w:val="hybridMultilevel"/>
    <w:tmpl w:val="4D58C0F8"/>
    <w:lvl w:ilvl="0" w:tplc="FE826FB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1503515F"/>
    <w:multiLevelType w:val="hybridMultilevel"/>
    <w:tmpl w:val="3FC01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75E2F60"/>
    <w:multiLevelType w:val="hybridMultilevel"/>
    <w:tmpl w:val="C40225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88B5034"/>
    <w:multiLevelType w:val="hybridMultilevel"/>
    <w:tmpl w:val="346C62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9756498"/>
    <w:multiLevelType w:val="hybridMultilevel"/>
    <w:tmpl w:val="AE7EB7F6"/>
    <w:lvl w:ilvl="0" w:tplc="D52C72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C841C0E"/>
    <w:multiLevelType w:val="multilevel"/>
    <w:tmpl w:val="70807C24"/>
    <w:lvl w:ilvl="0">
      <w:start w:val="1"/>
      <w:numFmt w:val="bullet"/>
      <w:lvlText w:val=""/>
      <w:lvlJc w:val="left"/>
      <w:pPr>
        <w:tabs>
          <w:tab w:val="num" w:pos="1637"/>
        </w:tabs>
        <w:ind w:left="1637" w:hanging="360"/>
      </w:pPr>
      <w:rPr>
        <w:rFonts w:ascii="Wingdings" w:hAnsi="Wingdings" w:cs="Wingdings" w:hint="default"/>
        <w:sz w:val="28"/>
        <w:szCs w:val="40"/>
      </w:rPr>
    </w:lvl>
    <w:lvl w:ilvl="1">
      <w:start w:val="1"/>
      <w:numFmt w:val="bullet"/>
      <w:lvlText w:val=""/>
      <w:lvlJc w:val="left"/>
      <w:pPr>
        <w:ind w:left="2357" w:hanging="360"/>
      </w:pPr>
      <w:rPr>
        <w:rFonts w:ascii="Symbol" w:hAnsi="Symbol" w:hint="default"/>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4" w15:restartNumberingAfterBreak="0">
    <w:nsid w:val="1DF61FD4"/>
    <w:multiLevelType w:val="hybridMultilevel"/>
    <w:tmpl w:val="71AC3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0F9159D"/>
    <w:multiLevelType w:val="hybridMultilevel"/>
    <w:tmpl w:val="CBB43D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186503E"/>
    <w:multiLevelType w:val="hybridMultilevel"/>
    <w:tmpl w:val="8092EA4C"/>
    <w:lvl w:ilvl="0" w:tplc="0809000F">
      <w:start w:val="1"/>
      <w:numFmt w:val="decimal"/>
      <w:lvlText w:val="%1."/>
      <w:lvlJc w:val="left"/>
      <w:pPr>
        <w:ind w:left="144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17436B"/>
    <w:multiLevelType w:val="multilevel"/>
    <w:tmpl w:val="2062AF1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28C96E9C"/>
    <w:multiLevelType w:val="hybridMultilevel"/>
    <w:tmpl w:val="633A4308"/>
    <w:lvl w:ilvl="0" w:tplc="FE826FB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2B354392"/>
    <w:multiLevelType w:val="hybridMultilevel"/>
    <w:tmpl w:val="160AEA78"/>
    <w:lvl w:ilvl="0" w:tplc="2FE8546A">
      <w:start w:val="1"/>
      <w:numFmt w:val="bullet"/>
      <w:lvlText w:val=""/>
      <w:lvlJc w:val="left"/>
      <w:pPr>
        <w:ind w:left="1571" w:hanging="360"/>
      </w:pPr>
      <w:rPr>
        <w:rFonts w:ascii="Symbol" w:hAnsi="Symbol" w:hint="default"/>
        <w:sz w:val="28"/>
        <w:szCs w:val="28"/>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C0D3701"/>
    <w:multiLevelType w:val="hybridMultilevel"/>
    <w:tmpl w:val="DBA858EA"/>
    <w:lvl w:ilvl="0" w:tplc="08090005">
      <w:start w:val="1"/>
      <w:numFmt w:val="bullet"/>
      <w:lvlText w:val=""/>
      <w:lvlJc w:val="left"/>
      <w:pPr>
        <w:ind w:left="2232" w:hanging="360"/>
      </w:pPr>
      <w:rPr>
        <w:rFonts w:ascii="Wingdings" w:hAnsi="Wingdings" w:cs="Wingdings"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21" w15:restartNumberingAfterBreak="0">
    <w:nsid w:val="316372D7"/>
    <w:multiLevelType w:val="hybridMultilevel"/>
    <w:tmpl w:val="E31C65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33684DA1"/>
    <w:multiLevelType w:val="hybridMultilevel"/>
    <w:tmpl w:val="DB027B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36CC7CD4"/>
    <w:multiLevelType w:val="hybridMultilevel"/>
    <w:tmpl w:val="4648C2FC"/>
    <w:lvl w:ilvl="0" w:tplc="FE826FB0">
      <w:start w:val="1"/>
      <w:numFmt w:val="bullet"/>
      <w:lvlText w:val=""/>
      <w:lvlJc w:val="left"/>
      <w:pPr>
        <w:ind w:left="180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2C6140"/>
    <w:multiLevelType w:val="multilevel"/>
    <w:tmpl w:val="79C024A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ind w:left="2520" w:hanging="360"/>
      </w:pPr>
      <w:rPr>
        <w:rFonts w:ascii="Symbol" w:hAnsi="Symbol"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3AAD32AC"/>
    <w:multiLevelType w:val="hybridMultilevel"/>
    <w:tmpl w:val="9E222A1E"/>
    <w:lvl w:ilvl="0" w:tplc="08090005">
      <w:start w:val="1"/>
      <w:numFmt w:val="bullet"/>
      <w:lvlText w:val=""/>
      <w:lvlJc w:val="left"/>
      <w:pPr>
        <w:ind w:left="1571" w:hanging="360"/>
      </w:pPr>
      <w:rPr>
        <w:rFonts w:ascii="Wingdings" w:hAnsi="Wingdings" w:cs="Wingdings" w:hint="default"/>
        <w:sz w:val="28"/>
        <w:szCs w:val="28"/>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15:restartNumberingAfterBreak="0">
    <w:nsid w:val="3BB01763"/>
    <w:multiLevelType w:val="hybridMultilevel"/>
    <w:tmpl w:val="C6680A96"/>
    <w:lvl w:ilvl="0" w:tplc="FE826FB0">
      <w:start w:val="1"/>
      <w:numFmt w:val="bullet"/>
      <w:lvlText w:val=""/>
      <w:lvlJc w:val="left"/>
      <w:pPr>
        <w:ind w:left="180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31D38"/>
    <w:multiLevelType w:val="multilevel"/>
    <w:tmpl w:val="FD1E26AA"/>
    <w:lvl w:ilvl="0">
      <w:start w:val="1"/>
      <w:numFmt w:val="bullet"/>
      <w:lvlText w:val=""/>
      <w:lvlJc w:val="left"/>
      <w:pPr>
        <w:tabs>
          <w:tab w:val="num" w:pos="1570"/>
        </w:tabs>
        <w:ind w:left="1570" w:hanging="360"/>
      </w:pPr>
      <w:rPr>
        <w:rFonts w:ascii="Wingdings" w:hAnsi="Wingdings" w:cs="Wingdings" w:hint="default"/>
        <w:sz w:val="28"/>
        <w:szCs w:val="40"/>
      </w:rPr>
    </w:lvl>
    <w:lvl w:ilvl="1">
      <w:start w:val="1"/>
      <w:numFmt w:val="bullet"/>
      <w:lvlText w:val=""/>
      <w:lvlJc w:val="left"/>
      <w:pPr>
        <w:ind w:left="2290" w:hanging="360"/>
      </w:pPr>
      <w:rPr>
        <w:rFonts w:ascii="Symbol" w:hAnsi="Symbol" w:hint="default"/>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28" w15:restartNumberingAfterBreak="0">
    <w:nsid w:val="3F79494B"/>
    <w:multiLevelType w:val="hybridMultilevel"/>
    <w:tmpl w:val="0DB891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23F3503"/>
    <w:multiLevelType w:val="hybridMultilevel"/>
    <w:tmpl w:val="EC88B402"/>
    <w:lvl w:ilvl="0" w:tplc="FE826FB0">
      <w:start w:val="1"/>
      <w:numFmt w:val="bullet"/>
      <w:lvlText w:val=""/>
      <w:lvlJc w:val="left"/>
      <w:pPr>
        <w:ind w:left="180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90573D"/>
    <w:multiLevelType w:val="hybridMultilevel"/>
    <w:tmpl w:val="C9B4AD20"/>
    <w:lvl w:ilvl="0" w:tplc="48C07D8A">
      <w:start w:val="1"/>
      <w:numFmt w:val="bullet"/>
      <w:lvlText w:val=""/>
      <w:lvlJc w:val="left"/>
      <w:pPr>
        <w:ind w:left="1800" w:hanging="360"/>
      </w:pPr>
      <w:rPr>
        <w:rFonts w:ascii="Wingdings" w:hAnsi="Wingdings" w:cs="Wingdings" w:hint="default"/>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6FC7AAB"/>
    <w:multiLevelType w:val="hybridMultilevel"/>
    <w:tmpl w:val="810ABC12"/>
    <w:lvl w:ilvl="0" w:tplc="FE826FB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4843652E"/>
    <w:multiLevelType w:val="hybridMultilevel"/>
    <w:tmpl w:val="D076EC50"/>
    <w:lvl w:ilvl="0" w:tplc="D52C72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487C0073"/>
    <w:multiLevelType w:val="hybridMultilevel"/>
    <w:tmpl w:val="A86A8A98"/>
    <w:lvl w:ilvl="0" w:tplc="6B40E04E">
      <w:start w:val="1"/>
      <w:numFmt w:val="decimal"/>
      <w:lvlText w:val="%1."/>
      <w:lvlJc w:val="left"/>
      <w:pPr>
        <w:ind w:left="360" w:hanging="360"/>
      </w:pPr>
      <w:rPr>
        <w:rFonts w:hint="default"/>
        <w:color w:val="15808D"/>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C2B6502"/>
    <w:multiLevelType w:val="hybridMultilevel"/>
    <w:tmpl w:val="7C7413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4DD93F55"/>
    <w:multiLevelType w:val="hybridMultilevel"/>
    <w:tmpl w:val="E1BED2D8"/>
    <w:lvl w:ilvl="0" w:tplc="FE826FB0">
      <w:start w:val="1"/>
      <w:numFmt w:val="bullet"/>
      <w:lvlText w:val=""/>
      <w:lvlJc w:val="left"/>
      <w:pPr>
        <w:ind w:left="180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9D0787"/>
    <w:multiLevelType w:val="hybridMultilevel"/>
    <w:tmpl w:val="FFDEAC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57354A45"/>
    <w:multiLevelType w:val="hybridMultilevel"/>
    <w:tmpl w:val="D604D6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581A2646"/>
    <w:multiLevelType w:val="hybridMultilevel"/>
    <w:tmpl w:val="FF6A31A6"/>
    <w:lvl w:ilvl="0" w:tplc="FE826FB0">
      <w:start w:val="1"/>
      <w:numFmt w:val="bullet"/>
      <w:lvlText w:val=""/>
      <w:lvlJc w:val="left"/>
      <w:pPr>
        <w:ind w:left="180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8477B5"/>
    <w:multiLevelType w:val="hybridMultilevel"/>
    <w:tmpl w:val="0680D788"/>
    <w:lvl w:ilvl="0" w:tplc="08090005">
      <w:start w:val="1"/>
      <w:numFmt w:val="bullet"/>
      <w:lvlText w:val=""/>
      <w:lvlJc w:val="left"/>
      <w:pPr>
        <w:ind w:left="1571" w:hanging="360"/>
      </w:pPr>
      <w:rPr>
        <w:rFonts w:ascii="Wingdings" w:hAnsi="Wingdings" w:cs="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0" w15:restartNumberingAfterBreak="0">
    <w:nsid w:val="5C8D4CEB"/>
    <w:multiLevelType w:val="hybridMultilevel"/>
    <w:tmpl w:val="1892FBCC"/>
    <w:lvl w:ilvl="0" w:tplc="FE826FB0">
      <w:start w:val="1"/>
      <w:numFmt w:val="bullet"/>
      <w:lvlText w:val=""/>
      <w:lvlJc w:val="left"/>
      <w:pPr>
        <w:ind w:left="1070" w:hanging="360"/>
      </w:pPr>
      <w:rPr>
        <w:rFonts w:ascii="Symbol" w:hAnsi="Symbol" w:hint="default"/>
        <w:sz w:val="20"/>
        <w:szCs w:val="20"/>
      </w:rPr>
    </w:lvl>
    <w:lvl w:ilvl="1" w:tplc="08090003" w:tentative="1">
      <w:start w:val="1"/>
      <w:numFmt w:val="bullet"/>
      <w:lvlText w:val="o"/>
      <w:lvlJc w:val="left"/>
      <w:pPr>
        <w:ind w:left="851" w:hanging="360"/>
      </w:pPr>
      <w:rPr>
        <w:rFonts w:ascii="Courier New" w:hAnsi="Courier New" w:cs="Courier New" w:hint="default"/>
      </w:rPr>
    </w:lvl>
    <w:lvl w:ilvl="2" w:tplc="08090005" w:tentative="1">
      <w:start w:val="1"/>
      <w:numFmt w:val="bullet"/>
      <w:lvlText w:val=""/>
      <w:lvlJc w:val="left"/>
      <w:pPr>
        <w:ind w:left="1571" w:hanging="360"/>
      </w:pPr>
      <w:rPr>
        <w:rFonts w:ascii="Wingdings" w:hAnsi="Wingdings" w:hint="default"/>
      </w:rPr>
    </w:lvl>
    <w:lvl w:ilvl="3" w:tplc="08090001" w:tentative="1">
      <w:start w:val="1"/>
      <w:numFmt w:val="bullet"/>
      <w:lvlText w:val=""/>
      <w:lvlJc w:val="left"/>
      <w:pPr>
        <w:ind w:left="2291" w:hanging="360"/>
      </w:pPr>
      <w:rPr>
        <w:rFonts w:ascii="Symbol" w:hAnsi="Symbol" w:hint="default"/>
      </w:rPr>
    </w:lvl>
    <w:lvl w:ilvl="4" w:tplc="08090003" w:tentative="1">
      <w:start w:val="1"/>
      <w:numFmt w:val="bullet"/>
      <w:lvlText w:val="o"/>
      <w:lvlJc w:val="left"/>
      <w:pPr>
        <w:ind w:left="3011" w:hanging="360"/>
      </w:pPr>
      <w:rPr>
        <w:rFonts w:ascii="Courier New" w:hAnsi="Courier New" w:cs="Courier New" w:hint="default"/>
      </w:rPr>
    </w:lvl>
    <w:lvl w:ilvl="5" w:tplc="08090005" w:tentative="1">
      <w:start w:val="1"/>
      <w:numFmt w:val="bullet"/>
      <w:lvlText w:val=""/>
      <w:lvlJc w:val="left"/>
      <w:pPr>
        <w:ind w:left="3731" w:hanging="360"/>
      </w:pPr>
      <w:rPr>
        <w:rFonts w:ascii="Wingdings" w:hAnsi="Wingdings" w:hint="default"/>
      </w:rPr>
    </w:lvl>
    <w:lvl w:ilvl="6" w:tplc="08090001" w:tentative="1">
      <w:start w:val="1"/>
      <w:numFmt w:val="bullet"/>
      <w:lvlText w:val=""/>
      <w:lvlJc w:val="left"/>
      <w:pPr>
        <w:ind w:left="4451" w:hanging="360"/>
      </w:pPr>
      <w:rPr>
        <w:rFonts w:ascii="Symbol" w:hAnsi="Symbol" w:hint="default"/>
      </w:rPr>
    </w:lvl>
    <w:lvl w:ilvl="7" w:tplc="08090003" w:tentative="1">
      <w:start w:val="1"/>
      <w:numFmt w:val="bullet"/>
      <w:lvlText w:val="o"/>
      <w:lvlJc w:val="left"/>
      <w:pPr>
        <w:ind w:left="5171" w:hanging="360"/>
      </w:pPr>
      <w:rPr>
        <w:rFonts w:ascii="Courier New" w:hAnsi="Courier New" w:cs="Courier New" w:hint="default"/>
      </w:rPr>
    </w:lvl>
    <w:lvl w:ilvl="8" w:tplc="08090005" w:tentative="1">
      <w:start w:val="1"/>
      <w:numFmt w:val="bullet"/>
      <w:lvlText w:val=""/>
      <w:lvlJc w:val="left"/>
      <w:pPr>
        <w:ind w:left="5891" w:hanging="360"/>
      </w:pPr>
      <w:rPr>
        <w:rFonts w:ascii="Wingdings" w:hAnsi="Wingdings" w:hint="default"/>
      </w:rPr>
    </w:lvl>
  </w:abstractNum>
  <w:abstractNum w:abstractNumId="41" w15:restartNumberingAfterBreak="0">
    <w:nsid w:val="5DF266D7"/>
    <w:multiLevelType w:val="hybridMultilevel"/>
    <w:tmpl w:val="A2A2A1F2"/>
    <w:lvl w:ilvl="0" w:tplc="5514665C">
      <w:start w:val="1"/>
      <w:numFmt w:val="decimal"/>
      <w:lvlText w:val="%1."/>
      <w:lvlJc w:val="left"/>
      <w:pPr>
        <w:ind w:left="1440" w:hanging="360"/>
      </w:pPr>
      <w:rPr>
        <w:rFonts w:hint="default"/>
        <w:color w:val="auto"/>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061DF8"/>
    <w:multiLevelType w:val="hybridMultilevel"/>
    <w:tmpl w:val="D7848E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68281CF9"/>
    <w:multiLevelType w:val="multilevel"/>
    <w:tmpl w:val="356CDA36"/>
    <w:lvl w:ilvl="0">
      <w:start w:val="1"/>
      <w:numFmt w:val="bullet"/>
      <w:lvlText w:val=""/>
      <w:lvlJc w:val="left"/>
      <w:pPr>
        <w:tabs>
          <w:tab w:val="num" w:pos="1637"/>
        </w:tabs>
        <w:ind w:left="1637" w:hanging="360"/>
      </w:pPr>
      <w:rPr>
        <w:rFonts w:ascii="Wingdings" w:hAnsi="Wingdings" w:cs="Wingdings" w:hint="default"/>
        <w:sz w:val="28"/>
        <w:szCs w:val="4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4" w15:restartNumberingAfterBreak="0">
    <w:nsid w:val="68B36F95"/>
    <w:multiLevelType w:val="hybridMultilevel"/>
    <w:tmpl w:val="D1FC545E"/>
    <w:lvl w:ilvl="0" w:tplc="FE826FB0">
      <w:start w:val="1"/>
      <w:numFmt w:val="bullet"/>
      <w:lvlText w:val=""/>
      <w:lvlJc w:val="left"/>
      <w:pPr>
        <w:ind w:left="1800" w:hanging="360"/>
      </w:pPr>
      <w:rPr>
        <w:rFonts w:ascii="Symbol" w:hAnsi="Symbol" w:hint="default"/>
        <w:sz w:val="20"/>
        <w:szCs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0247160"/>
    <w:multiLevelType w:val="hybridMultilevel"/>
    <w:tmpl w:val="5A583698"/>
    <w:lvl w:ilvl="0" w:tplc="FE826FB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6" w15:restartNumberingAfterBreak="0">
    <w:nsid w:val="7CCF5721"/>
    <w:multiLevelType w:val="hybridMultilevel"/>
    <w:tmpl w:val="BF5CAE0C"/>
    <w:lvl w:ilvl="0" w:tplc="08090005">
      <w:start w:val="1"/>
      <w:numFmt w:val="bullet"/>
      <w:lvlText w:val=""/>
      <w:lvlJc w:val="left"/>
      <w:pPr>
        <w:ind w:left="1512" w:hanging="360"/>
      </w:pPr>
      <w:rPr>
        <w:rFonts w:ascii="Wingdings" w:hAnsi="Wingdings" w:cs="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7" w15:restartNumberingAfterBreak="0">
    <w:nsid w:val="7D3E19FB"/>
    <w:multiLevelType w:val="hybridMultilevel"/>
    <w:tmpl w:val="D18E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B67D0"/>
    <w:multiLevelType w:val="hybridMultilevel"/>
    <w:tmpl w:val="B53AD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E54A57"/>
    <w:multiLevelType w:val="hybridMultilevel"/>
    <w:tmpl w:val="780CC118"/>
    <w:lvl w:ilvl="0" w:tplc="08090005">
      <w:start w:val="1"/>
      <w:numFmt w:val="bullet"/>
      <w:lvlText w:val=""/>
      <w:lvlJc w:val="left"/>
      <w:pPr>
        <w:ind w:left="2232" w:hanging="360"/>
      </w:pPr>
      <w:rPr>
        <w:rFonts w:ascii="Wingdings" w:hAnsi="Wingdings" w:cs="Wingdings"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num w:numId="1" w16cid:durableId="692533819">
    <w:abstractNumId w:val="24"/>
  </w:num>
  <w:num w:numId="2" w16cid:durableId="2034964092">
    <w:abstractNumId w:val="17"/>
  </w:num>
  <w:num w:numId="3" w16cid:durableId="390661690">
    <w:abstractNumId w:val="1"/>
  </w:num>
  <w:num w:numId="4" w16cid:durableId="134104310">
    <w:abstractNumId w:val="33"/>
  </w:num>
  <w:num w:numId="5" w16cid:durableId="530150242">
    <w:abstractNumId w:val="0"/>
  </w:num>
  <w:num w:numId="6" w16cid:durableId="241258265">
    <w:abstractNumId w:val="19"/>
  </w:num>
  <w:num w:numId="7" w16cid:durableId="1498963000">
    <w:abstractNumId w:val="15"/>
  </w:num>
  <w:num w:numId="8" w16cid:durableId="1924996374">
    <w:abstractNumId w:val="10"/>
  </w:num>
  <w:num w:numId="9" w16cid:durableId="837188189">
    <w:abstractNumId w:val="9"/>
  </w:num>
  <w:num w:numId="10" w16cid:durableId="1938632106">
    <w:abstractNumId w:val="12"/>
  </w:num>
  <w:num w:numId="11" w16cid:durableId="1145439553">
    <w:abstractNumId w:val="32"/>
  </w:num>
  <w:num w:numId="12" w16cid:durableId="289823423">
    <w:abstractNumId w:val="11"/>
  </w:num>
  <w:num w:numId="13" w16cid:durableId="75564532">
    <w:abstractNumId w:val="14"/>
  </w:num>
  <w:num w:numId="14" w16cid:durableId="2011061942">
    <w:abstractNumId w:val="22"/>
  </w:num>
  <w:num w:numId="15" w16cid:durableId="1946813641">
    <w:abstractNumId w:val="21"/>
  </w:num>
  <w:num w:numId="16" w16cid:durableId="1040280725">
    <w:abstractNumId w:val="37"/>
  </w:num>
  <w:num w:numId="17" w16cid:durableId="1485006868">
    <w:abstractNumId w:val="4"/>
  </w:num>
  <w:num w:numId="18" w16cid:durableId="816461515">
    <w:abstractNumId w:val="36"/>
  </w:num>
  <w:num w:numId="19" w16cid:durableId="285507000">
    <w:abstractNumId w:val="42"/>
  </w:num>
  <w:num w:numId="20" w16cid:durableId="203451105">
    <w:abstractNumId w:val="6"/>
  </w:num>
  <w:num w:numId="21" w16cid:durableId="1936279733">
    <w:abstractNumId w:val="2"/>
  </w:num>
  <w:num w:numId="22" w16cid:durableId="1082526034">
    <w:abstractNumId w:val="34"/>
  </w:num>
  <w:num w:numId="23" w16cid:durableId="359625833">
    <w:abstractNumId w:val="28"/>
  </w:num>
  <w:num w:numId="24" w16cid:durableId="233509511">
    <w:abstractNumId w:val="47"/>
  </w:num>
  <w:num w:numId="25" w16cid:durableId="1118404379">
    <w:abstractNumId w:val="5"/>
  </w:num>
  <w:num w:numId="26" w16cid:durableId="624897129">
    <w:abstractNumId w:val="44"/>
  </w:num>
  <w:num w:numId="27" w16cid:durableId="353729668">
    <w:abstractNumId w:val="23"/>
  </w:num>
  <w:num w:numId="28" w16cid:durableId="2019230784">
    <w:abstractNumId w:val="35"/>
  </w:num>
  <w:num w:numId="29" w16cid:durableId="148986984">
    <w:abstractNumId w:val="40"/>
  </w:num>
  <w:num w:numId="30" w16cid:durableId="2005887268">
    <w:abstractNumId w:val="31"/>
  </w:num>
  <w:num w:numId="31" w16cid:durableId="1752308286">
    <w:abstractNumId w:val="45"/>
  </w:num>
  <w:num w:numId="32" w16cid:durableId="1922525742">
    <w:abstractNumId w:val="18"/>
  </w:num>
  <w:num w:numId="33" w16cid:durableId="325282533">
    <w:abstractNumId w:val="8"/>
  </w:num>
  <w:num w:numId="34" w16cid:durableId="959410375">
    <w:abstractNumId w:val="41"/>
  </w:num>
  <w:num w:numId="35" w16cid:durableId="1776754713">
    <w:abstractNumId w:val="7"/>
  </w:num>
  <w:num w:numId="36" w16cid:durableId="1522284254">
    <w:abstractNumId w:val="16"/>
  </w:num>
  <w:num w:numId="37" w16cid:durableId="343173400">
    <w:abstractNumId w:val="3"/>
  </w:num>
  <w:num w:numId="38" w16cid:durableId="1600136986">
    <w:abstractNumId w:val="48"/>
  </w:num>
  <w:num w:numId="39" w16cid:durableId="1527597786">
    <w:abstractNumId w:val="29"/>
  </w:num>
  <w:num w:numId="40" w16cid:durableId="898789161">
    <w:abstractNumId w:val="38"/>
  </w:num>
  <w:num w:numId="41" w16cid:durableId="1269199991">
    <w:abstractNumId w:val="26"/>
  </w:num>
  <w:num w:numId="42" w16cid:durableId="808210725">
    <w:abstractNumId w:val="25"/>
  </w:num>
  <w:num w:numId="43" w16cid:durableId="601717664">
    <w:abstractNumId w:val="39"/>
  </w:num>
  <w:num w:numId="44" w16cid:durableId="1417820641">
    <w:abstractNumId w:val="20"/>
  </w:num>
  <w:num w:numId="45" w16cid:durableId="1737433486">
    <w:abstractNumId w:val="46"/>
  </w:num>
  <w:num w:numId="46" w16cid:durableId="911693293">
    <w:abstractNumId w:val="27"/>
  </w:num>
  <w:num w:numId="47" w16cid:durableId="153183231">
    <w:abstractNumId w:val="13"/>
  </w:num>
  <w:num w:numId="48" w16cid:durableId="567496275">
    <w:abstractNumId w:val="43"/>
  </w:num>
  <w:num w:numId="49" w16cid:durableId="1615019164">
    <w:abstractNumId w:val="49"/>
  </w:num>
  <w:num w:numId="50" w16cid:durableId="19542854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99"/>
    <w:rsid w:val="000014B9"/>
    <w:rsid w:val="00001C26"/>
    <w:rsid w:val="000034CC"/>
    <w:rsid w:val="00003853"/>
    <w:rsid w:val="000041C4"/>
    <w:rsid w:val="00004807"/>
    <w:rsid w:val="000049F4"/>
    <w:rsid w:val="000065A0"/>
    <w:rsid w:val="00010A3B"/>
    <w:rsid w:val="00011FFB"/>
    <w:rsid w:val="00012439"/>
    <w:rsid w:val="00012C98"/>
    <w:rsid w:val="0001751A"/>
    <w:rsid w:val="00021991"/>
    <w:rsid w:val="000236E5"/>
    <w:rsid w:val="00023CF9"/>
    <w:rsid w:val="00024906"/>
    <w:rsid w:val="0002674E"/>
    <w:rsid w:val="00032353"/>
    <w:rsid w:val="00032BDD"/>
    <w:rsid w:val="000335FB"/>
    <w:rsid w:val="000355F3"/>
    <w:rsid w:val="00036BAE"/>
    <w:rsid w:val="00041007"/>
    <w:rsid w:val="00041871"/>
    <w:rsid w:val="00042510"/>
    <w:rsid w:val="00042846"/>
    <w:rsid w:val="000440D7"/>
    <w:rsid w:val="0005010E"/>
    <w:rsid w:val="00051E5E"/>
    <w:rsid w:val="00054B8A"/>
    <w:rsid w:val="000555A4"/>
    <w:rsid w:val="000575BB"/>
    <w:rsid w:val="00061D59"/>
    <w:rsid w:val="000651CF"/>
    <w:rsid w:val="0006749D"/>
    <w:rsid w:val="000710AF"/>
    <w:rsid w:val="00073ED3"/>
    <w:rsid w:val="00074AF9"/>
    <w:rsid w:val="00075B6F"/>
    <w:rsid w:val="00082757"/>
    <w:rsid w:val="00082DD9"/>
    <w:rsid w:val="0009061C"/>
    <w:rsid w:val="00091CBB"/>
    <w:rsid w:val="000921C0"/>
    <w:rsid w:val="000939D4"/>
    <w:rsid w:val="000953D2"/>
    <w:rsid w:val="00096D14"/>
    <w:rsid w:val="000A1DED"/>
    <w:rsid w:val="000A2919"/>
    <w:rsid w:val="000A2B65"/>
    <w:rsid w:val="000A2E2E"/>
    <w:rsid w:val="000A35DB"/>
    <w:rsid w:val="000A562F"/>
    <w:rsid w:val="000A72DC"/>
    <w:rsid w:val="000B209C"/>
    <w:rsid w:val="000B2BF5"/>
    <w:rsid w:val="000B56D8"/>
    <w:rsid w:val="000C39DF"/>
    <w:rsid w:val="000C4008"/>
    <w:rsid w:val="000C71C9"/>
    <w:rsid w:val="000C75F9"/>
    <w:rsid w:val="000C784A"/>
    <w:rsid w:val="000D3687"/>
    <w:rsid w:val="000D4568"/>
    <w:rsid w:val="000D4AAA"/>
    <w:rsid w:val="000D55E3"/>
    <w:rsid w:val="000D6872"/>
    <w:rsid w:val="000D6FD3"/>
    <w:rsid w:val="000D71D7"/>
    <w:rsid w:val="000E0ACF"/>
    <w:rsid w:val="000E25AE"/>
    <w:rsid w:val="000E31D1"/>
    <w:rsid w:val="000E646F"/>
    <w:rsid w:val="000E6736"/>
    <w:rsid w:val="000F0D97"/>
    <w:rsid w:val="000F15D0"/>
    <w:rsid w:val="000F272E"/>
    <w:rsid w:val="000F5E15"/>
    <w:rsid w:val="00102640"/>
    <w:rsid w:val="00102BEE"/>
    <w:rsid w:val="0010354B"/>
    <w:rsid w:val="00106340"/>
    <w:rsid w:val="00107BF7"/>
    <w:rsid w:val="00110DD1"/>
    <w:rsid w:val="00113487"/>
    <w:rsid w:val="001141DF"/>
    <w:rsid w:val="00114299"/>
    <w:rsid w:val="00115902"/>
    <w:rsid w:val="00115AD3"/>
    <w:rsid w:val="00123F1E"/>
    <w:rsid w:val="001240CE"/>
    <w:rsid w:val="00130293"/>
    <w:rsid w:val="00130724"/>
    <w:rsid w:val="00130EEE"/>
    <w:rsid w:val="001333B0"/>
    <w:rsid w:val="00133548"/>
    <w:rsid w:val="0013435A"/>
    <w:rsid w:val="00136A95"/>
    <w:rsid w:val="00136C78"/>
    <w:rsid w:val="00137404"/>
    <w:rsid w:val="001400B2"/>
    <w:rsid w:val="0014076B"/>
    <w:rsid w:val="00141320"/>
    <w:rsid w:val="00144399"/>
    <w:rsid w:val="001465FC"/>
    <w:rsid w:val="001518CC"/>
    <w:rsid w:val="00151E15"/>
    <w:rsid w:val="00152B25"/>
    <w:rsid w:val="00154C99"/>
    <w:rsid w:val="00155D49"/>
    <w:rsid w:val="0016341F"/>
    <w:rsid w:val="00163FD0"/>
    <w:rsid w:val="001648CD"/>
    <w:rsid w:val="00171A5A"/>
    <w:rsid w:val="001727D5"/>
    <w:rsid w:val="00172E59"/>
    <w:rsid w:val="00176A1D"/>
    <w:rsid w:val="00177931"/>
    <w:rsid w:val="001800A5"/>
    <w:rsid w:val="001803AB"/>
    <w:rsid w:val="00181B13"/>
    <w:rsid w:val="00182455"/>
    <w:rsid w:val="00182F7E"/>
    <w:rsid w:val="00183292"/>
    <w:rsid w:val="0018397B"/>
    <w:rsid w:val="0018495F"/>
    <w:rsid w:val="00184DFE"/>
    <w:rsid w:val="001875EF"/>
    <w:rsid w:val="00190994"/>
    <w:rsid w:val="00191B4D"/>
    <w:rsid w:val="00191C8F"/>
    <w:rsid w:val="001921CD"/>
    <w:rsid w:val="001934A5"/>
    <w:rsid w:val="001951CA"/>
    <w:rsid w:val="00196950"/>
    <w:rsid w:val="001A1B52"/>
    <w:rsid w:val="001A3F5F"/>
    <w:rsid w:val="001A5831"/>
    <w:rsid w:val="001A5FC2"/>
    <w:rsid w:val="001A6B4C"/>
    <w:rsid w:val="001B0240"/>
    <w:rsid w:val="001B0CC4"/>
    <w:rsid w:val="001B1CED"/>
    <w:rsid w:val="001B24AC"/>
    <w:rsid w:val="001B420A"/>
    <w:rsid w:val="001B46A6"/>
    <w:rsid w:val="001B50B4"/>
    <w:rsid w:val="001B5467"/>
    <w:rsid w:val="001B73F1"/>
    <w:rsid w:val="001B7AE4"/>
    <w:rsid w:val="001C06B8"/>
    <w:rsid w:val="001C43E8"/>
    <w:rsid w:val="001C6037"/>
    <w:rsid w:val="001C7F8F"/>
    <w:rsid w:val="001D28AF"/>
    <w:rsid w:val="001D2B72"/>
    <w:rsid w:val="001D3D9A"/>
    <w:rsid w:val="001D4C0D"/>
    <w:rsid w:val="001D4D4F"/>
    <w:rsid w:val="001D553F"/>
    <w:rsid w:val="001D718D"/>
    <w:rsid w:val="001D7312"/>
    <w:rsid w:val="001D7F61"/>
    <w:rsid w:val="001E006E"/>
    <w:rsid w:val="001E1AA1"/>
    <w:rsid w:val="001E2E5D"/>
    <w:rsid w:val="001E3708"/>
    <w:rsid w:val="001E3D0E"/>
    <w:rsid w:val="001E3E9A"/>
    <w:rsid w:val="001E50A8"/>
    <w:rsid w:val="001E53D1"/>
    <w:rsid w:val="001E5C7F"/>
    <w:rsid w:val="001E6E8B"/>
    <w:rsid w:val="001E7817"/>
    <w:rsid w:val="001F26B4"/>
    <w:rsid w:val="001F326D"/>
    <w:rsid w:val="00200B56"/>
    <w:rsid w:val="00201E9E"/>
    <w:rsid w:val="00203053"/>
    <w:rsid w:val="00203EA2"/>
    <w:rsid w:val="00204C0E"/>
    <w:rsid w:val="0020632A"/>
    <w:rsid w:val="00212C0A"/>
    <w:rsid w:val="00215694"/>
    <w:rsid w:val="00215AC1"/>
    <w:rsid w:val="002245ED"/>
    <w:rsid w:val="002251F3"/>
    <w:rsid w:val="00225F27"/>
    <w:rsid w:val="00226270"/>
    <w:rsid w:val="00227774"/>
    <w:rsid w:val="00230246"/>
    <w:rsid w:val="00231F0F"/>
    <w:rsid w:val="0023202D"/>
    <w:rsid w:val="00232795"/>
    <w:rsid w:val="00234838"/>
    <w:rsid w:val="00234AAB"/>
    <w:rsid w:val="00234CBF"/>
    <w:rsid w:val="00235FC5"/>
    <w:rsid w:val="002417E7"/>
    <w:rsid w:val="002439E3"/>
    <w:rsid w:val="00244709"/>
    <w:rsid w:val="00244E3B"/>
    <w:rsid w:val="002453BB"/>
    <w:rsid w:val="002470CD"/>
    <w:rsid w:val="0025069D"/>
    <w:rsid w:val="00250892"/>
    <w:rsid w:val="00251D1C"/>
    <w:rsid w:val="002524E7"/>
    <w:rsid w:val="00255993"/>
    <w:rsid w:val="00260BDC"/>
    <w:rsid w:val="00260FB6"/>
    <w:rsid w:val="00262D7A"/>
    <w:rsid w:val="00264890"/>
    <w:rsid w:val="0026515B"/>
    <w:rsid w:val="00266C65"/>
    <w:rsid w:val="00272CD0"/>
    <w:rsid w:val="00272D05"/>
    <w:rsid w:val="0027462D"/>
    <w:rsid w:val="002757C1"/>
    <w:rsid w:val="0028013B"/>
    <w:rsid w:val="00282AAE"/>
    <w:rsid w:val="00282E20"/>
    <w:rsid w:val="0028589A"/>
    <w:rsid w:val="00285B59"/>
    <w:rsid w:val="00287B43"/>
    <w:rsid w:val="00287E70"/>
    <w:rsid w:val="002900D6"/>
    <w:rsid w:val="00292D2B"/>
    <w:rsid w:val="002935E2"/>
    <w:rsid w:val="002950C5"/>
    <w:rsid w:val="00297AE6"/>
    <w:rsid w:val="00297C97"/>
    <w:rsid w:val="00297DEE"/>
    <w:rsid w:val="002A09B7"/>
    <w:rsid w:val="002A12B4"/>
    <w:rsid w:val="002A28C0"/>
    <w:rsid w:val="002A2CC5"/>
    <w:rsid w:val="002A2E36"/>
    <w:rsid w:val="002A3CDC"/>
    <w:rsid w:val="002A60D8"/>
    <w:rsid w:val="002A6EA6"/>
    <w:rsid w:val="002B3378"/>
    <w:rsid w:val="002B48FA"/>
    <w:rsid w:val="002B4DE9"/>
    <w:rsid w:val="002B61B9"/>
    <w:rsid w:val="002B6625"/>
    <w:rsid w:val="002B7DBA"/>
    <w:rsid w:val="002C24BB"/>
    <w:rsid w:val="002C2BD1"/>
    <w:rsid w:val="002C3473"/>
    <w:rsid w:val="002C4888"/>
    <w:rsid w:val="002C6DB4"/>
    <w:rsid w:val="002C7BAD"/>
    <w:rsid w:val="002C7E86"/>
    <w:rsid w:val="002D16BD"/>
    <w:rsid w:val="002D460D"/>
    <w:rsid w:val="002E39BC"/>
    <w:rsid w:val="002E7CD8"/>
    <w:rsid w:val="002F2FA3"/>
    <w:rsid w:val="002F3855"/>
    <w:rsid w:val="002F4D2C"/>
    <w:rsid w:val="002F5E66"/>
    <w:rsid w:val="002F6869"/>
    <w:rsid w:val="002F7261"/>
    <w:rsid w:val="00300883"/>
    <w:rsid w:val="003030F4"/>
    <w:rsid w:val="0030328A"/>
    <w:rsid w:val="0030476A"/>
    <w:rsid w:val="003049C7"/>
    <w:rsid w:val="0031096B"/>
    <w:rsid w:val="00311406"/>
    <w:rsid w:val="003132D5"/>
    <w:rsid w:val="0031365F"/>
    <w:rsid w:val="00313E69"/>
    <w:rsid w:val="00314CA8"/>
    <w:rsid w:val="0031522A"/>
    <w:rsid w:val="003170FF"/>
    <w:rsid w:val="00322095"/>
    <w:rsid w:val="003260F4"/>
    <w:rsid w:val="00326688"/>
    <w:rsid w:val="003310BB"/>
    <w:rsid w:val="00332F69"/>
    <w:rsid w:val="0033485A"/>
    <w:rsid w:val="0033593C"/>
    <w:rsid w:val="00336656"/>
    <w:rsid w:val="003368E2"/>
    <w:rsid w:val="00337972"/>
    <w:rsid w:val="00341552"/>
    <w:rsid w:val="00341F93"/>
    <w:rsid w:val="00344545"/>
    <w:rsid w:val="00344896"/>
    <w:rsid w:val="00344CCC"/>
    <w:rsid w:val="0034602A"/>
    <w:rsid w:val="00346A5A"/>
    <w:rsid w:val="00351557"/>
    <w:rsid w:val="00354FD3"/>
    <w:rsid w:val="00360B29"/>
    <w:rsid w:val="00366449"/>
    <w:rsid w:val="00370B0E"/>
    <w:rsid w:val="00370C8B"/>
    <w:rsid w:val="00371C74"/>
    <w:rsid w:val="00374235"/>
    <w:rsid w:val="00374584"/>
    <w:rsid w:val="003745B2"/>
    <w:rsid w:val="003747FF"/>
    <w:rsid w:val="00375A25"/>
    <w:rsid w:val="00376D6E"/>
    <w:rsid w:val="0037714D"/>
    <w:rsid w:val="00377853"/>
    <w:rsid w:val="00380FF7"/>
    <w:rsid w:val="00383546"/>
    <w:rsid w:val="0038368A"/>
    <w:rsid w:val="00386566"/>
    <w:rsid w:val="00390B80"/>
    <w:rsid w:val="00390D9F"/>
    <w:rsid w:val="00394434"/>
    <w:rsid w:val="003947CE"/>
    <w:rsid w:val="00396844"/>
    <w:rsid w:val="003A1F36"/>
    <w:rsid w:val="003A22B4"/>
    <w:rsid w:val="003A29AE"/>
    <w:rsid w:val="003A5C1B"/>
    <w:rsid w:val="003A6021"/>
    <w:rsid w:val="003A7985"/>
    <w:rsid w:val="003B0209"/>
    <w:rsid w:val="003C086F"/>
    <w:rsid w:val="003C08DB"/>
    <w:rsid w:val="003C1530"/>
    <w:rsid w:val="003C3E2E"/>
    <w:rsid w:val="003C6E79"/>
    <w:rsid w:val="003C71AA"/>
    <w:rsid w:val="003C7D3A"/>
    <w:rsid w:val="003D4AD3"/>
    <w:rsid w:val="003D6812"/>
    <w:rsid w:val="003D7267"/>
    <w:rsid w:val="003D7AFD"/>
    <w:rsid w:val="003D7E2A"/>
    <w:rsid w:val="003E2425"/>
    <w:rsid w:val="003E3ADC"/>
    <w:rsid w:val="003E4901"/>
    <w:rsid w:val="003E497B"/>
    <w:rsid w:val="003E4ACC"/>
    <w:rsid w:val="003E4DD0"/>
    <w:rsid w:val="003E6974"/>
    <w:rsid w:val="003E7D3A"/>
    <w:rsid w:val="003F0A3D"/>
    <w:rsid w:val="003F218D"/>
    <w:rsid w:val="003F2767"/>
    <w:rsid w:val="003F2C56"/>
    <w:rsid w:val="003F360D"/>
    <w:rsid w:val="003F56AE"/>
    <w:rsid w:val="003F68B1"/>
    <w:rsid w:val="003F7639"/>
    <w:rsid w:val="004008EF"/>
    <w:rsid w:val="0040121F"/>
    <w:rsid w:val="00401F62"/>
    <w:rsid w:val="00402088"/>
    <w:rsid w:val="004028C0"/>
    <w:rsid w:val="00405452"/>
    <w:rsid w:val="0041306F"/>
    <w:rsid w:val="0041330B"/>
    <w:rsid w:val="004139C5"/>
    <w:rsid w:val="00413D97"/>
    <w:rsid w:val="00420B6E"/>
    <w:rsid w:val="00421F59"/>
    <w:rsid w:val="00425CE6"/>
    <w:rsid w:val="004276CF"/>
    <w:rsid w:val="00430E06"/>
    <w:rsid w:val="0043451B"/>
    <w:rsid w:val="00434AAA"/>
    <w:rsid w:val="00435516"/>
    <w:rsid w:val="00436674"/>
    <w:rsid w:val="00443356"/>
    <w:rsid w:val="00443A4D"/>
    <w:rsid w:val="0044445F"/>
    <w:rsid w:val="00444A35"/>
    <w:rsid w:val="004458F0"/>
    <w:rsid w:val="0045028E"/>
    <w:rsid w:val="0045029F"/>
    <w:rsid w:val="00450313"/>
    <w:rsid w:val="0045325F"/>
    <w:rsid w:val="00455512"/>
    <w:rsid w:val="0045618A"/>
    <w:rsid w:val="0046351F"/>
    <w:rsid w:val="00465676"/>
    <w:rsid w:val="00471384"/>
    <w:rsid w:val="004744CD"/>
    <w:rsid w:val="00475CCE"/>
    <w:rsid w:val="00477DAB"/>
    <w:rsid w:val="00480EAE"/>
    <w:rsid w:val="0048308B"/>
    <w:rsid w:val="00483134"/>
    <w:rsid w:val="0048401D"/>
    <w:rsid w:val="0048549F"/>
    <w:rsid w:val="004864F9"/>
    <w:rsid w:val="00490FAA"/>
    <w:rsid w:val="0049248F"/>
    <w:rsid w:val="0049261D"/>
    <w:rsid w:val="004A01F9"/>
    <w:rsid w:val="004A30A4"/>
    <w:rsid w:val="004A33B9"/>
    <w:rsid w:val="004A4BE7"/>
    <w:rsid w:val="004A58F5"/>
    <w:rsid w:val="004A62F7"/>
    <w:rsid w:val="004B05FD"/>
    <w:rsid w:val="004B311C"/>
    <w:rsid w:val="004B57E4"/>
    <w:rsid w:val="004B678E"/>
    <w:rsid w:val="004B6ABB"/>
    <w:rsid w:val="004B7E31"/>
    <w:rsid w:val="004C15F4"/>
    <w:rsid w:val="004C2900"/>
    <w:rsid w:val="004C35CA"/>
    <w:rsid w:val="004C367F"/>
    <w:rsid w:val="004D0041"/>
    <w:rsid w:val="004D1637"/>
    <w:rsid w:val="004D301E"/>
    <w:rsid w:val="004E1C91"/>
    <w:rsid w:val="004E5B2D"/>
    <w:rsid w:val="004E6FA3"/>
    <w:rsid w:val="004E789A"/>
    <w:rsid w:val="004F17A0"/>
    <w:rsid w:val="004F5C76"/>
    <w:rsid w:val="004F636F"/>
    <w:rsid w:val="004F7ABA"/>
    <w:rsid w:val="00500377"/>
    <w:rsid w:val="005006E6"/>
    <w:rsid w:val="00502298"/>
    <w:rsid w:val="00502CE4"/>
    <w:rsid w:val="0050617E"/>
    <w:rsid w:val="00507511"/>
    <w:rsid w:val="005124DB"/>
    <w:rsid w:val="00512CAE"/>
    <w:rsid w:val="0051316C"/>
    <w:rsid w:val="00515635"/>
    <w:rsid w:val="00522741"/>
    <w:rsid w:val="005228FC"/>
    <w:rsid w:val="00522970"/>
    <w:rsid w:val="00524A1F"/>
    <w:rsid w:val="00526343"/>
    <w:rsid w:val="00530FB9"/>
    <w:rsid w:val="0053105E"/>
    <w:rsid w:val="00532ED2"/>
    <w:rsid w:val="005339C0"/>
    <w:rsid w:val="0053562E"/>
    <w:rsid w:val="00537960"/>
    <w:rsid w:val="00541909"/>
    <w:rsid w:val="00542324"/>
    <w:rsid w:val="00542BE4"/>
    <w:rsid w:val="005449F4"/>
    <w:rsid w:val="00556145"/>
    <w:rsid w:val="00556D17"/>
    <w:rsid w:val="0055700C"/>
    <w:rsid w:val="005574FC"/>
    <w:rsid w:val="00557646"/>
    <w:rsid w:val="0056522D"/>
    <w:rsid w:val="00565D36"/>
    <w:rsid w:val="00567041"/>
    <w:rsid w:val="0056719F"/>
    <w:rsid w:val="005671BE"/>
    <w:rsid w:val="0057039D"/>
    <w:rsid w:val="00571DC2"/>
    <w:rsid w:val="00574EAE"/>
    <w:rsid w:val="00575704"/>
    <w:rsid w:val="00581B11"/>
    <w:rsid w:val="00581D00"/>
    <w:rsid w:val="00582285"/>
    <w:rsid w:val="00583024"/>
    <w:rsid w:val="005832E5"/>
    <w:rsid w:val="00584951"/>
    <w:rsid w:val="005874F1"/>
    <w:rsid w:val="00587E96"/>
    <w:rsid w:val="005903F4"/>
    <w:rsid w:val="0059111B"/>
    <w:rsid w:val="00592A63"/>
    <w:rsid w:val="00596851"/>
    <w:rsid w:val="005972F6"/>
    <w:rsid w:val="005A085B"/>
    <w:rsid w:val="005A4065"/>
    <w:rsid w:val="005A762B"/>
    <w:rsid w:val="005B06A7"/>
    <w:rsid w:val="005B1297"/>
    <w:rsid w:val="005B1DA0"/>
    <w:rsid w:val="005B2149"/>
    <w:rsid w:val="005B2669"/>
    <w:rsid w:val="005B4E82"/>
    <w:rsid w:val="005B51AB"/>
    <w:rsid w:val="005B52D7"/>
    <w:rsid w:val="005B688D"/>
    <w:rsid w:val="005B73F7"/>
    <w:rsid w:val="005B7E50"/>
    <w:rsid w:val="005B7ECC"/>
    <w:rsid w:val="005C1365"/>
    <w:rsid w:val="005C1C65"/>
    <w:rsid w:val="005C1F94"/>
    <w:rsid w:val="005C2502"/>
    <w:rsid w:val="005C4B4E"/>
    <w:rsid w:val="005C4E79"/>
    <w:rsid w:val="005C5EBE"/>
    <w:rsid w:val="005C6BD4"/>
    <w:rsid w:val="005C6EAE"/>
    <w:rsid w:val="005D056D"/>
    <w:rsid w:val="005D10EB"/>
    <w:rsid w:val="005D135F"/>
    <w:rsid w:val="005D1FF9"/>
    <w:rsid w:val="005D2036"/>
    <w:rsid w:val="005D3350"/>
    <w:rsid w:val="005D4DDA"/>
    <w:rsid w:val="005D700F"/>
    <w:rsid w:val="005D7755"/>
    <w:rsid w:val="005E18A6"/>
    <w:rsid w:val="005E22CD"/>
    <w:rsid w:val="005E2DB5"/>
    <w:rsid w:val="005E3DF8"/>
    <w:rsid w:val="005E4641"/>
    <w:rsid w:val="005E4BAC"/>
    <w:rsid w:val="005E5214"/>
    <w:rsid w:val="005E6E3B"/>
    <w:rsid w:val="005F010D"/>
    <w:rsid w:val="005F04F9"/>
    <w:rsid w:val="005F429A"/>
    <w:rsid w:val="005F4B78"/>
    <w:rsid w:val="0060038A"/>
    <w:rsid w:val="00600A80"/>
    <w:rsid w:val="00600F61"/>
    <w:rsid w:val="00601D6A"/>
    <w:rsid w:val="0060279F"/>
    <w:rsid w:val="00604649"/>
    <w:rsid w:val="00605133"/>
    <w:rsid w:val="00605F7E"/>
    <w:rsid w:val="006075C2"/>
    <w:rsid w:val="00612628"/>
    <w:rsid w:val="006126D1"/>
    <w:rsid w:val="006157F8"/>
    <w:rsid w:val="00615B67"/>
    <w:rsid w:val="006210E0"/>
    <w:rsid w:val="00623221"/>
    <w:rsid w:val="00623EF0"/>
    <w:rsid w:val="0062581A"/>
    <w:rsid w:val="00626017"/>
    <w:rsid w:val="006271C7"/>
    <w:rsid w:val="0062756F"/>
    <w:rsid w:val="006322A3"/>
    <w:rsid w:val="00632BAB"/>
    <w:rsid w:val="00632FD2"/>
    <w:rsid w:val="00633B6D"/>
    <w:rsid w:val="00633FC5"/>
    <w:rsid w:val="006342A2"/>
    <w:rsid w:val="0063450A"/>
    <w:rsid w:val="00634ED9"/>
    <w:rsid w:val="00635B8A"/>
    <w:rsid w:val="006374E5"/>
    <w:rsid w:val="00641134"/>
    <w:rsid w:val="0064577C"/>
    <w:rsid w:val="00654801"/>
    <w:rsid w:val="00660230"/>
    <w:rsid w:val="00660322"/>
    <w:rsid w:val="0066042D"/>
    <w:rsid w:val="00660F23"/>
    <w:rsid w:val="006622A0"/>
    <w:rsid w:val="00662BBB"/>
    <w:rsid w:val="006635ED"/>
    <w:rsid w:val="00675314"/>
    <w:rsid w:val="00675DCC"/>
    <w:rsid w:val="00676DC9"/>
    <w:rsid w:val="006830B9"/>
    <w:rsid w:val="00684DE6"/>
    <w:rsid w:val="00685BAC"/>
    <w:rsid w:val="006908F2"/>
    <w:rsid w:val="00692EF9"/>
    <w:rsid w:val="00693929"/>
    <w:rsid w:val="00694C2D"/>
    <w:rsid w:val="00697B62"/>
    <w:rsid w:val="00697DA5"/>
    <w:rsid w:val="006A00FE"/>
    <w:rsid w:val="006A0FB3"/>
    <w:rsid w:val="006A3594"/>
    <w:rsid w:val="006A5F8D"/>
    <w:rsid w:val="006A7C29"/>
    <w:rsid w:val="006A7F1C"/>
    <w:rsid w:val="006B00BA"/>
    <w:rsid w:val="006B4BEC"/>
    <w:rsid w:val="006C2ABF"/>
    <w:rsid w:val="006C5250"/>
    <w:rsid w:val="006C52A6"/>
    <w:rsid w:val="006C5E1C"/>
    <w:rsid w:val="006C7133"/>
    <w:rsid w:val="006D3FD9"/>
    <w:rsid w:val="006D5F7B"/>
    <w:rsid w:val="006D5FBB"/>
    <w:rsid w:val="006D7500"/>
    <w:rsid w:val="006D7E72"/>
    <w:rsid w:val="006E65BC"/>
    <w:rsid w:val="006E7810"/>
    <w:rsid w:val="006F256C"/>
    <w:rsid w:val="006F260C"/>
    <w:rsid w:val="006F292A"/>
    <w:rsid w:val="006F6A72"/>
    <w:rsid w:val="00700506"/>
    <w:rsid w:val="00705290"/>
    <w:rsid w:val="00706F69"/>
    <w:rsid w:val="007100EE"/>
    <w:rsid w:val="007105A7"/>
    <w:rsid w:val="00712292"/>
    <w:rsid w:val="00713ABF"/>
    <w:rsid w:val="00713FCF"/>
    <w:rsid w:val="007147CC"/>
    <w:rsid w:val="00714AEF"/>
    <w:rsid w:val="0072178E"/>
    <w:rsid w:val="0072233B"/>
    <w:rsid w:val="00724D5F"/>
    <w:rsid w:val="00732075"/>
    <w:rsid w:val="007325BE"/>
    <w:rsid w:val="00732DD5"/>
    <w:rsid w:val="00733C9E"/>
    <w:rsid w:val="00734932"/>
    <w:rsid w:val="00735344"/>
    <w:rsid w:val="00736AB8"/>
    <w:rsid w:val="00737EAD"/>
    <w:rsid w:val="007414F7"/>
    <w:rsid w:val="00743B3A"/>
    <w:rsid w:val="00743B47"/>
    <w:rsid w:val="00747B26"/>
    <w:rsid w:val="00752C44"/>
    <w:rsid w:val="00755028"/>
    <w:rsid w:val="00762C47"/>
    <w:rsid w:val="00766A90"/>
    <w:rsid w:val="007679F0"/>
    <w:rsid w:val="00771581"/>
    <w:rsid w:val="00771D76"/>
    <w:rsid w:val="00772105"/>
    <w:rsid w:val="00772272"/>
    <w:rsid w:val="00772563"/>
    <w:rsid w:val="007726C6"/>
    <w:rsid w:val="00772B45"/>
    <w:rsid w:val="00774004"/>
    <w:rsid w:val="00774BC9"/>
    <w:rsid w:val="007802AB"/>
    <w:rsid w:val="0078186F"/>
    <w:rsid w:val="00781BE4"/>
    <w:rsid w:val="007848D9"/>
    <w:rsid w:val="007848FE"/>
    <w:rsid w:val="00784C93"/>
    <w:rsid w:val="00785CB4"/>
    <w:rsid w:val="00786905"/>
    <w:rsid w:val="00786A5D"/>
    <w:rsid w:val="00787D15"/>
    <w:rsid w:val="007974C3"/>
    <w:rsid w:val="007A1608"/>
    <w:rsid w:val="007A3C50"/>
    <w:rsid w:val="007A5F31"/>
    <w:rsid w:val="007A7711"/>
    <w:rsid w:val="007B0C54"/>
    <w:rsid w:val="007B1767"/>
    <w:rsid w:val="007B230B"/>
    <w:rsid w:val="007B2E92"/>
    <w:rsid w:val="007B30C4"/>
    <w:rsid w:val="007B7ACE"/>
    <w:rsid w:val="007C17C3"/>
    <w:rsid w:val="007C1DEA"/>
    <w:rsid w:val="007C4136"/>
    <w:rsid w:val="007C5158"/>
    <w:rsid w:val="007C6CD3"/>
    <w:rsid w:val="007C72BC"/>
    <w:rsid w:val="007C7C5A"/>
    <w:rsid w:val="007D0C21"/>
    <w:rsid w:val="007D2850"/>
    <w:rsid w:val="007D324A"/>
    <w:rsid w:val="007D36D6"/>
    <w:rsid w:val="007D7181"/>
    <w:rsid w:val="007E37A3"/>
    <w:rsid w:val="007E5176"/>
    <w:rsid w:val="007E566C"/>
    <w:rsid w:val="007E58AE"/>
    <w:rsid w:val="007E6E83"/>
    <w:rsid w:val="007F1103"/>
    <w:rsid w:val="007F23CF"/>
    <w:rsid w:val="007F29A6"/>
    <w:rsid w:val="007F3415"/>
    <w:rsid w:val="007F37A5"/>
    <w:rsid w:val="007F48F3"/>
    <w:rsid w:val="008040AC"/>
    <w:rsid w:val="00804BDD"/>
    <w:rsid w:val="00805C1A"/>
    <w:rsid w:val="00806B8A"/>
    <w:rsid w:val="00807026"/>
    <w:rsid w:val="0081168A"/>
    <w:rsid w:val="0081333F"/>
    <w:rsid w:val="00813643"/>
    <w:rsid w:val="00813B5C"/>
    <w:rsid w:val="00820005"/>
    <w:rsid w:val="0082076F"/>
    <w:rsid w:val="0082336B"/>
    <w:rsid w:val="00823E80"/>
    <w:rsid w:val="00824084"/>
    <w:rsid w:val="00824C68"/>
    <w:rsid w:val="00824DC8"/>
    <w:rsid w:val="00825067"/>
    <w:rsid w:val="0082695E"/>
    <w:rsid w:val="008275AC"/>
    <w:rsid w:val="00827F6B"/>
    <w:rsid w:val="00830B44"/>
    <w:rsid w:val="008350C3"/>
    <w:rsid w:val="00835A8A"/>
    <w:rsid w:val="00835CE2"/>
    <w:rsid w:val="00837B1E"/>
    <w:rsid w:val="00837F88"/>
    <w:rsid w:val="00840132"/>
    <w:rsid w:val="008403B2"/>
    <w:rsid w:val="00841EB2"/>
    <w:rsid w:val="00843366"/>
    <w:rsid w:val="008440D4"/>
    <w:rsid w:val="008455E0"/>
    <w:rsid w:val="00850248"/>
    <w:rsid w:val="00851A1F"/>
    <w:rsid w:val="0085341E"/>
    <w:rsid w:val="00853466"/>
    <w:rsid w:val="00853F94"/>
    <w:rsid w:val="00860169"/>
    <w:rsid w:val="008661EA"/>
    <w:rsid w:val="00866FF6"/>
    <w:rsid w:val="0086746B"/>
    <w:rsid w:val="008708A4"/>
    <w:rsid w:val="0087210E"/>
    <w:rsid w:val="008727E0"/>
    <w:rsid w:val="00877254"/>
    <w:rsid w:val="008838DF"/>
    <w:rsid w:val="008839D3"/>
    <w:rsid w:val="00887BA8"/>
    <w:rsid w:val="00887C7E"/>
    <w:rsid w:val="00895791"/>
    <w:rsid w:val="00896019"/>
    <w:rsid w:val="008973EF"/>
    <w:rsid w:val="008A2590"/>
    <w:rsid w:val="008A2EC7"/>
    <w:rsid w:val="008A36DD"/>
    <w:rsid w:val="008A596C"/>
    <w:rsid w:val="008A7B86"/>
    <w:rsid w:val="008A7D89"/>
    <w:rsid w:val="008B04F6"/>
    <w:rsid w:val="008B08FE"/>
    <w:rsid w:val="008B5357"/>
    <w:rsid w:val="008B630D"/>
    <w:rsid w:val="008B6408"/>
    <w:rsid w:val="008B7D98"/>
    <w:rsid w:val="008C057C"/>
    <w:rsid w:val="008C1956"/>
    <w:rsid w:val="008C7B56"/>
    <w:rsid w:val="008D007C"/>
    <w:rsid w:val="008D14EA"/>
    <w:rsid w:val="008D1D24"/>
    <w:rsid w:val="008D1D6B"/>
    <w:rsid w:val="008D2756"/>
    <w:rsid w:val="008D298E"/>
    <w:rsid w:val="008D507C"/>
    <w:rsid w:val="008D5C81"/>
    <w:rsid w:val="008D7883"/>
    <w:rsid w:val="008E04C6"/>
    <w:rsid w:val="008E1281"/>
    <w:rsid w:val="008E464C"/>
    <w:rsid w:val="008E649E"/>
    <w:rsid w:val="008E6E8E"/>
    <w:rsid w:val="008F27F5"/>
    <w:rsid w:val="008F459A"/>
    <w:rsid w:val="008F4832"/>
    <w:rsid w:val="0090016D"/>
    <w:rsid w:val="00900AB8"/>
    <w:rsid w:val="0090104F"/>
    <w:rsid w:val="009024DA"/>
    <w:rsid w:val="00903674"/>
    <w:rsid w:val="00903C0A"/>
    <w:rsid w:val="00906194"/>
    <w:rsid w:val="00906E77"/>
    <w:rsid w:val="00907C39"/>
    <w:rsid w:val="00910524"/>
    <w:rsid w:val="00910767"/>
    <w:rsid w:val="0091146F"/>
    <w:rsid w:val="009115B0"/>
    <w:rsid w:val="009116EB"/>
    <w:rsid w:val="00914152"/>
    <w:rsid w:val="00915245"/>
    <w:rsid w:val="00920FC9"/>
    <w:rsid w:val="009225FA"/>
    <w:rsid w:val="00924A28"/>
    <w:rsid w:val="009318A6"/>
    <w:rsid w:val="00931E54"/>
    <w:rsid w:val="00933BE4"/>
    <w:rsid w:val="0093426C"/>
    <w:rsid w:val="0093543E"/>
    <w:rsid w:val="00936DDB"/>
    <w:rsid w:val="00937688"/>
    <w:rsid w:val="00943928"/>
    <w:rsid w:val="009442A2"/>
    <w:rsid w:val="00945F25"/>
    <w:rsid w:val="0095164D"/>
    <w:rsid w:val="009528E5"/>
    <w:rsid w:val="0095311B"/>
    <w:rsid w:val="00953663"/>
    <w:rsid w:val="00954682"/>
    <w:rsid w:val="0095667A"/>
    <w:rsid w:val="009607D6"/>
    <w:rsid w:val="00963594"/>
    <w:rsid w:val="00966CF0"/>
    <w:rsid w:val="00970331"/>
    <w:rsid w:val="00970F69"/>
    <w:rsid w:val="00972162"/>
    <w:rsid w:val="00975C17"/>
    <w:rsid w:val="0097605C"/>
    <w:rsid w:val="00980D14"/>
    <w:rsid w:val="00981189"/>
    <w:rsid w:val="00983DFF"/>
    <w:rsid w:val="00983F9E"/>
    <w:rsid w:val="00984A86"/>
    <w:rsid w:val="0098684C"/>
    <w:rsid w:val="00986F6D"/>
    <w:rsid w:val="00987B17"/>
    <w:rsid w:val="00994363"/>
    <w:rsid w:val="00994C77"/>
    <w:rsid w:val="009A2A4B"/>
    <w:rsid w:val="009A4FC3"/>
    <w:rsid w:val="009A75F8"/>
    <w:rsid w:val="009A7C16"/>
    <w:rsid w:val="009C315B"/>
    <w:rsid w:val="009C3A55"/>
    <w:rsid w:val="009D09D0"/>
    <w:rsid w:val="009D5C55"/>
    <w:rsid w:val="009D771A"/>
    <w:rsid w:val="009E23BF"/>
    <w:rsid w:val="009E28B8"/>
    <w:rsid w:val="009E6B22"/>
    <w:rsid w:val="009F033C"/>
    <w:rsid w:val="009F1242"/>
    <w:rsid w:val="009F56E4"/>
    <w:rsid w:val="00A00179"/>
    <w:rsid w:val="00A01343"/>
    <w:rsid w:val="00A02BD2"/>
    <w:rsid w:val="00A032EC"/>
    <w:rsid w:val="00A04E54"/>
    <w:rsid w:val="00A06999"/>
    <w:rsid w:val="00A1522B"/>
    <w:rsid w:val="00A16799"/>
    <w:rsid w:val="00A16DF2"/>
    <w:rsid w:val="00A21EBF"/>
    <w:rsid w:val="00A22CC5"/>
    <w:rsid w:val="00A261CE"/>
    <w:rsid w:val="00A27AD4"/>
    <w:rsid w:val="00A3077B"/>
    <w:rsid w:val="00A33990"/>
    <w:rsid w:val="00A3643C"/>
    <w:rsid w:val="00A37BC6"/>
    <w:rsid w:val="00A40B8C"/>
    <w:rsid w:val="00A4163E"/>
    <w:rsid w:val="00A42557"/>
    <w:rsid w:val="00A42752"/>
    <w:rsid w:val="00A42A3E"/>
    <w:rsid w:val="00A44ED4"/>
    <w:rsid w:val="00A45001"/>
    <w:rsid w:val="00A46CB6"/>
    <w:rsid w:val="00A52284"/>
    <w:rsid w:val="00A53C02"/>
    <w:rsid w:val="00A53FC0"/>
    <w:rsid w:val="00A54727"/>
    <w:rsid w:val="00A55354"/>
    <w:rsid w:val="00A56ED7"/>
    <w:rsid w:val="00A575D2"/>
    <w:rsid w:val="00A603C5"/>
    <w:rsid w:val="00A62362"/>
    <w:rsid w:val="00A63C40"/>
    <w:rsid w:val="00A63E7D"/>
    <w:rsid w:val="00A66EC9"/>
    <w:rsid w:val="00A71E9B"/>
    <w:rsid w:val="00A74BF7"/>
    <w:rsid w:val="00A74C54"/>
    <w:rsid w:val="00A74F68"/>
    <w:rsid w:val="00A7546A"/>
    <w:rsid w:val="00A77A54"/>
    <w:rsid w:val="00A77F21"/>
    <w:rsid w:val="00A812FE"/>
    <w:rsid w:val="00A81CE1"/>
    <w:rsid w:val="00A844D4"/>
    <w:rsid w:val="00A84818"/>
    <w:rsid w:val="00A879CC"/>
    <w:rsid w:val="00A923B3"/>
    <w:rsid w:val="00A93905"/>
    <w:rsid w:val="00AA0484"/>
    <w:rsid w:val="00AA2708"/>
    <w:rsid w:val="00AA3CE8"/>
    <w:rsid w:val="00AB093B"/>
    <w:rsid w:val="00AB3068"/>
    <w:rsid w:val="00AB54C5"/>
    <w:rsid w:val="00AB7224"/>
    <w:rsid w:val="00AC08D4"/>
    <w:rsid w:val="00AC0E8B"/>
    <w:rsid w:val="00AC0E9B"/>
    <w:rsid w:val="00AC1CDB"/>
    <w:rsid w:val="00AC1DA1"/>
    <w:rsid w:val="00AC2D1F"/>
    <w:rsid w:val="00AC34B4"/>
    <w:rsid w:val="00AD10B4"/>
    <w:rsid w:val="00AD1910"/>
    <w:rsid w:val="00AD2457"/>
    <w:rsid w:val="00AD5458"/>
    <w:rsid w:val="00AD663F"/>
    <w:rsid w:val="00AE0DE4"/>
    <w:rsid w:val="00AE1DA0"/>
    <w:rsid w:val="00AE2188"/>
    <w:rsid w:val="00AE30E1"/>
    <w:rsid w:val="00AE4D31"/>
    <w:rsid w:val="00AE584D"/>
    <w:rsid w:val="00AF1F67"/>
    <w:rsid w:val="00AF24B3"/>
    <w:rsid w:val="00AF2B6C"/>
    <w:rsid w:val="00AF2B96"/>
    <w:rsid w:val="00AF382E"/>
    <w:rsid w:val="00AF3EAF"/>
    <w:rsid w:val="00AF5261"/>
    <w:rsid w:val="00B0367C"/>
    <w:rsid w:val="00B04CB6"/>
    <w:rsid w:val="00B052CE"/>
    <w:rsid w:val="00B06920"/>
    <w:rsid w:val="00B06A30"/>
    <w:rsid w:val="00B07C7E"/>
    <w:rsid w:val="00B102DD"/>
    <w:rsid w:val="00B10A54"/>
    <w:rsid w:val="00B1147C"/>
    <w:rsid w:val="00B11DA2"/>
    <w:rsid w:val="00B14A36"/>
    <w:rsid w:val="00B21484"/>
    <w:rsid w:val="00B2206D"/>
    <w:rsid w:val="00B24507"/>
    <w:rsid w:val="00B32981"/>
    <w:rsid w:val="00B334A1"/>
    <w:rsid w:val="00B3496F"/>
    <w:rsid w:val="00B356EB"/>
    <w:rsid w:val="00B35D5F"/>
    <w:rsid w:val="00B40318"/>
    <w:rsid w:val="00B40A4E"/>
    <w:rsid w:val="00B42706"/>
    <w:rsid w:val="00B433E4"/>
    <w:rsid w:val="00B47304"/>
    <w:rsid w:val="00B5088A"/>
    <w:rsid w:val="00B519C2"/>
    <w:rsid w:val="00B5475A"/>
    <w:rsid w:val="00B549C5"/>
    <w:rsid w:val="00B54E9C"/>
    <w:rsid w:val="00B56912"/>
    <w:rsid w:val="00B60A32"/>
    <w:rsid w:val="00B63E11"/>
    <w:rsid w:val="00B6511B"/>
    <w:rsid w:val="00B70B43"/>
    <w:rsid w:val="00B7218E"/>
    <w:rsid w:val="00B724D2"/>
    <w:rsid w:val="00B72BF9"/>
    <w:rsid w:val="00B741B8"/>
    <w:rsid w:val="00B8164D"/>
    <w:rsid w:val="00B81D3B"/>
    <w:rsid w:val="00B81D4A"/>
    <w:rsid w:val="00B820EA"/>
    <w:rsid w:val="00B84386"/>
    <w:rsid w:val="00B846BE"/>
    <w:rsid w:val="00B90DAB"/>
    <w:rsid w:val="00B92A4F"/>
    <w:rsid w:val="00B931AB"/>
    <w:rsid w:val="00B939C8"/>
    <w:rsid w:val="00B93F4A"/>
    <w:rsid w:val="00B95340"/>
    <w:rsid w:val="00BA1951"/>
    <w:rsid w:val="00BA222C"/>
    <w:rsid w:val="00BA5481"/>
    <w:rsid w:val="00BB09A6"/>
    <w:rsid w:val="00BB23B8"/>
    <w:rsid w:val="00BB32F8"/>
    <w:rsid w:val="00BB4FD1"/>
    <w:rsid w:val="00BB5563"/>
    <w:rsid w:val="00BB5780"/>
    <w:rsid w:val="00BB687E"/>
    <w:rsid w:val="00BB73D9"/>
    <w:rsid w:val="00BB7A5E"/>
    <w:rsid w:val="00BC1E1C"/>
    <w:rsid w:val="00BC2B8B"/>
    <w:rsid w:val="00BC429A"/>
    <w:rsid w:val="00BD1548"/>
    <w:rsid w:val="00BD15A0"/>
    <w:rsid w:val="00BD2416"/>
    <w:rsid w:val="00BE010A"/>
    <w:rsid w:val="00BE0603"/>
    <w:rsid w:val="00BE24DC"/>
    <w:rsid w:val="00BE29AF"/>
    <w:rsid w:val="00BE3C81"/>
    <w:rsid w:val="00C0050F"/>
    <w:rsid w:val="00C01C61"/>
    <w:rsid w:val="00C05C1E"/>
    <w:rsid w:val="00C06092"/>
    <w:rsid w:val="00C119E5"/>
    <w:rsid w:val="00C12CBB"/>
    <w:rsid w:val="00C13100"/>
    <w:rsid w:val="00C17380"/>
    <w:rsid w:val="00C20162"/>
    <w:rsid w:val="00C203D1"/>
    <w:rsid w:val="00C22F0D"/>
    <w:rsid w:val="00C23E8F"/>
    <w:rsid w:val="00C24D13"/>
    <w:rsid w:val="00C252D9"/>
    <w:rsid w:val="00C253D1"/>
    <w:rsid w:val="00C258AD"/>
    <w:rsid w:val="00C31B8A"/>
    <w:rsid w:val="00C33627"/>
    <w:rsid w:val="00C35565"/>
    <w:rsid w:val="00C35CB0"/>
    <w:rsid w:val="00C35F23"/>
    <w:rsid w:val="00C40415"/>
    <w:rsid w:val="00C436A2"/>
    <w:rsid w:val="00C448BC"/>
    <w:rsid w:val="00C46A83"/>
    <w:rsid w:val="00C46C08"/>
    <w:rsid w:val="00C47DD4"/>
    <w:rsid w:val="00C51726"/>
    <w:rsid w:val="00C5312C"/>
    <w:rsid w:val="00C5472D"/>
    <w:rsid w:val="00C54880"/>
    <w:rsid w:val="00C60046"/>
    <w:rsid w:val="00C605EA"/>
    <w:rsid w:val="00C611A2"/>
    <w:rsid w:val="00C62271"/>
    <w:rsid w:val="00C62DDA"/>
    <w:rsid w:val="00C63959"/>
    <w:rsid w:val="00C63EF4"/>
    <w:rsid w:val="00C701D8"/>
    <w:rsid w:val="00C708BD"/>
    <w:rsid w:val="00C70E06"/>
    <w:rsid w:val="00C711C4"/>
    <w:rsid w:val="00C77B7A"/>
    <w:rsid w:val="00C82B20"/>
    <w:rsid w:val="00C84726"/>
    <w:rsid w:val="00C84E61"/>
    <w:rsid w:val="00C85189"/>
    <w:rsid w:val="00C858D0"/>
    <w:rsid w:val="00C859CB"/>
    <w:rsid w:val="00C87A5B"/>
    <w:rsid w:val="00C91251"/>
    <w:rsid w:val="00C9158E"/>
    <w:rsid w:val="00C93CE0"/>
    <w:rsid w:val="00C94E46"/>
    <w:rsid w:val="00C95012"/>
    <w:rsid w:val="00C95505"/>
    <w:rsid w:val="00C95794"/>
    <w:rsid w:val="00C95B0E"/>
    <w:rsid w:val="00CA4868"/>
    <w:rsid w:val="00CA48CD"/>
    <w:rsid w:val="00CA7B41"/>
    <w:rsid w:val="00CB1228"/>
    <w:rsid w:val="00CB300D"/>
    <w:rsid w:val="00CB372C"/>
    <w:rsid w:val="00CB3F70"/>
    <w:rsid w:val="00CB4FA7"/>
    <w:rsid w:val="00CB7081"/>
    <w:rsid w:val="00CC0A3D"/>
    <w:rsid w:val="00CC260C"/>
    <w:rsid w:val="00CD1EA8"/>
    <w:rsid w:val="00CD24DA"/>
    <w:rsid w:val="00CD2C6A"/>
    <w:rsid w:val="00CD38B3"/>
    <w:rsid w:val="00CD49E0"/>
    <w:rsid w:val="00CD654D"/>
    <w:rsid w:val="00CE343C"/>
    <w:rsid w:val="00CE57FE"/>
    <w:rsid w:val="00CE5B9D"/>
    <w:rsid w:val="00CF3F34"/>
    <w:rsid w:val="00CF4D3B"/>
    <w:rsid w:val="00CF5E6D"/>
    <w:rsid w:val="00D02AF5"/>
    <w:rsid w:val="00D0663D"/>
    <w:rsid w:val="00D1047B"/>
    <w:rsid w:val="00D10D12"/>
    <w:rsid w:val="00D1118D"/>
    <w:rsid w:val="00D116DB"/>
    <w:rsid w:val="00D118E4"/>
    <w:rsid w:val="00D15022"/>
    <w:rsid w:val="00D1607C"/>
    <w:rsid w:val="00D2127E"/>
    <w:rsid w:val="00D21307"/>
    <w:rsid w:val="00D22BFE"/>
    <w:rsid w:val="00D23702"/>
    <w:rsid w:val="00D2457C"/>
    <w:rsid w:val="00D25539"/>
    <w:rsid w:val="00D25D21"/>
    <w:rsid w:val="00D27046"/>
    <w:rsid w:val="00D30BF1"/>
    <w:rsid w:val="00D319B1"/>
    <w:rsid w:val="00D31A85"/>
    <w:rsid w:val="00D3502E"/>
    <w:rsid w:val="00D36329"/>
    <w:rsid w:val="00D3709A"/>
    <w:rsid w:val="00D40EC0"/>
    <w:rsid w:val="00D41255"/>
    <w:rsid w:val="00D41391"/>
    <w:rsid w:val="00D434A5"/>
    <w:rsid w:val="00D447BF"/>
    <w:rsid w:val="00D47E30"/>
    <w:rsid w:val="00D51BFA"/>
    <w:rsid w:val="00D532F9"/>
    <w:rsid w:val="00D53C8A"/>
    <w:rsid w:val="00D54919"/>
    <w:rsid w:val="00D556AF"/>
    <w:rsid w:val="00D57DB5"/>
    <w:rsid w:val="00D61066"/>
    <w:rsid w:val="00D63ABD"/>
    <w:rsid w:val="00D64A34"/>
    <w:rsid w:val="00D64D0C"/>
    <w:rsid w:val="00D656A0"/>
    <w:rsid w:val="00D70AF4"/>
    <w:rsid w:val="00D71007"/>
    <w:rsid w:val="00D741F9"/>
    <w:rsid w:val="00D74418"/>
    <w:rsid w:val="00D75249"/>
    <w:rsid w:val="00D75D39"/>
    <w:rsid w:val="00D804D8"/>
    <w:rsid w:val="00D81A2F"/>
    <w:rsid w:val="00D82538"/>
    <w:rsid w:val="00D85717"/>
    <w:rsid w:val="00D87114"/>
    <w:rsid w:val="00D90C4A"/>
    <w:rsid w:val="00D93CFA"/>
    <w:rsid w:val="00D9492A"/>
    <w:rsid w:val="00D97929"/>
    <w:rsid w:val="00DA0422"/>
    <w:rsid w:val="00DA0891"/>
    <w:rsid w:val="00DA24F5"/>
    <w:rsid w:val="00DA25D9"/>
    <w:rsid w:val="00DA2CD4"/>
    <w:rsid w:val="00DA66E1"/>
    <w:rsid w:val="00DA7D7F"/>
    <w:rsid w:val="00DB0CE0"/>
    <w:rsid w:val="00DB17AC"/>
    <w:rsid w:val="00DC292F"/>
    <w:rsid w:val="00DC3869"/>
    <w:rsid w:val="00DC7921"/>
    <w:rsid w:val="00DD0DDD"/>
    <w:rsid w:val="00DD0ED2"/>
    <w:rsid w:val="00DD10B7"/>
    <w:rsid w:val="00DD38FA"/>
    <w:rsid w:val="00DD44EB"/>
    <w:rsid w:val="00DD57DE"/>
    <w:rsid w:val="00DD7DCC"/>
    <w:rsid w:val="00DE3004"/>
    <w:rsid w:val="00DE4C15"/>
    <w:rsid w:val="00DE527D"/>
    <w:rsid w:val="00DE7554"/>
    <w:rsid w:val="00DE7957"/>
    <w:rsid w:val="00DE7ED8"/>
    <w:rsid w:val="00DF57A5"/>
    <w:rsid w:val="00DF67E1"/>
    <w:rsid w:val="00DF7EF4"/>
    <w:rsid w:val="00E00DD1"/>
    <w:rsid w:val="00E03472"/>
    <w:rsid w:val="00E12927"/>
    <w:rsid w:val="00E13D4E"/>
    <w:rsid w:val="00E143FE"/>
    <w:rsid w:val="00E161FF"/>
    <w:rsid w:val="00E214BE"/>
    <w:rsid w:val="00E27240"/>
    <w:rsid w:val="00E304B1"/>
    <w:rsid w:val="00E31D20"/>
    <w:rsid w:val="00E33B43"/>
    <w:rsid w:val="00E34570"/>
    <w:rsid w:val="00E34C33"/>
    <w:rsid w:val="00E34DC8"/>
    <w:rsid w:val="00E35815"/>
    <w:rsid w:val="00E40EDE"/>
    <w:rsid w:val="00E413D8"/>
    <w:rsid w:val="00E41D82"/>
    <w:rsid w:val="00E42C88"/>
    <w:rsid w:val="00E453B1"/>
    <w:rsid w:val="00E45425"/>
    <w:rsid w:val="00E50003"/>
    <w:rsid w:val="00E50BF6"/>
    <w:rsid w:val="00E51E36"/>
    <w:rsid w:val="00E5377B"/>
    <w:rsid w:val="00E5385E"/>
    <w:rsid w:val="00E55B21"/>
    <w:rsid w:val="00E560B3"/>
    <w:rsid w:val="00E56740"/>
    <w:rsid w:val="00E57027"/>
    <w:rsid w:val="00E623E4"/>
    <w:rsid w:val="00E6469E"/>
    <w:rsid w:val="00E65619"/>
    <w:rsid w:val="00E747C9"/>
    <w:rsid w:val="00E74AD8"/>
    <w:rsid w:val="00E7747D"/>
    <w:rsid w:val="00E8121A"/>
    <w:rsid w:val="00E8212E"/>
    <w:rsid w:val="00E82C0A"/>
    <w:rsid w:val="00E82FC1"/>
    <w:rsid w:val="00E840AC"/>
    <w:rsid w:val="00E85161"/>
    <w:rsid w:val="00E863BD"/>
    <w:rsid w:val="00E87E02"/>
    <w:rsid w:val="00E92FA4"/>
    <w:rsid w:val="00E93744"/>
    <w:rsid w:val="00EA333C"/>
    <w:rsid w:val="00EB084B"/>
    <w:rsid w:val="00EB1FDB"/>
    <w:rsid w:val="00EB2B48"/>
    <w:rsid w:val="00EB303A"/>
    <w:rsid w:val="00EB4A29"/>
    <w:rsid w:val="00EB5A3A"/>
    <w:rsid w:val="00EB63AA"/>
    <w:rsid w:val="00EC2F11"/>
    <w:rsid w:val="00EC59E5"/>
    <w:rsid w:val="00EC6D98"/>
    <w:rsid w:val="00ED323D"/>
    <w:rsid w:val="00ED4531"/>
    <w:rsid w:val="00ED4CBA"/>
    <w:rsid w:val="00ED704E"/>
    <w:rsid w:val="00ED7873"/>
    <w:rsid w:val="00ED7EA5"/>
    <w:rsid w:val="00EE0B2F"/>
    <w:rsid w:val="00EE154E"/>
    <w:rsid w:val="00EE1E78"/>
    <w:rsid w:val="00EE4BA7"/>
    <w:rsid w:val="00EE6AAC"/>
    <w:rsid w:val="00EF1D18"/>
    <w:rsid w:val="00EF31C8"/>
    <w:rsid w:val="00EF7ACA"/>
    <w:rsid w:val="00EF7DE8"/>
    <w:rsid w:val="00F01C37"/>
    <w:rsid w:val="00F02E10"/>
    <w:rsid w:val="00F03DC7"/>
    <w:rsid w:val="00F077DF"/>
    <w:rsid w:val="00F07FA1"/>
    <w:rsid w:val="00F11009"/>
    <w:rsid w:val="00F11326"/>
    <w:rsid w:val="00F131B0"/>
    <w:rsid w:val="00F13BBE"/>
    <w:rsid w:val="00F14DA1"/>
    <w:rsid w:val="00F17147"/>
    <w:rsid w:val="00F17E86"/>
    <w:rsid w:val="00F204FA"/>
    <w:rsid w:val="00F24001"/>
    <w:rsid w:val="00F24A9A"/>
    <w:rsid w:val="00F25671"/>
    <w:rsid w:val="00F26041"/>
    <w:rsid w:val="00F26E9E"/>
    <w:rsid w:val="00F272A0"/>
    <w:rsid w:val="00F31057"/>
    <w:rsid w:val="00F3335B"/>
    <w:rsid w:val="00F339AD"/>
    <w:rsid w:val="00F35E49"/>
    <w:rsid w:val="00F37F75"/>
    <w:rsid w:val="00F40F11"/>
    <w:rsid w:val="00F410DD"/>
    <w:rsid w:val="00F41762"/>
    <w:rsid w:val="00F42407"/>
    <w:rsid w:val="00F44D89"/>
    <w:rsid w:val="00F45614"/>
    <w:rsid w:val="00F552D5"/>
    <w:rsid w:val="00F60F13"/>
    <w:rsid w:val="00F651AF"/>
    <w:rsid w:val="00F6546C"/>
    <w:rsid w:val="00F72514"/>
    <w:rsid w:val="00F72583"/>
    <w:rsid w:val="00F75126"/>
    <w:rsid w:val="00F75476"/>
    <w:rsid w:val="00F81ED5"/>
    <w:rsid w:val="00F82A00"/>
    <w:rsid w:val="00F8320D"/>
    <w:rsid w:val="00F86A2A"/>
    <w:rsid w:val="00F87139"/>
    <w:rsid w:val="00F875D5"/>
    <w:rsid w:val="00F8762D"/>
    <w:rsid w:val="00F92423"/>
    <w:rsid w:val="00F92F0B"/>
    <w:rsid w:val="00F95892"/>
    <w:rsid w:val="00F96AF9"/>
    <w:rsid w:val="00F97839"/>
    <w:rsid w:val="00FA0D4B"/>
    <w:rsid w:val="00FA20CF"/>
    <w:rsid w:val="00FA3ACA"/>
    <w:rsid w:val="00FA3C9C"/>
    <w:rsid w:val="00FA4156"/>
    <w:rsid w:val="00FA4CC5"/>
    <w:rsid w:val="00FA7E20"/>
    <w:rsid w:val="00FB0159"/>
    <w:rsid w:val="00FB032E"/>
    <w:rsid w:val="00FB1094"/>
    <w:rsid w:val="00FB22CC"/>
    <w:rsid w:val="00FB3F07"/>
    <w:rsid w:val="00FB6334"/>
    <w:rsid w:val="00FC00BC"/>
    <w:rsid w:val="00FC2650"/>
    <w:rsid w:val="00FC38E4"/>
    <w:rsid w:val="00FC48E6"/>
    <w:rsid w:val="00FC4F80"/>
    <w:rsid w:val="00FD17A9"/>
    <w:rsid w:val="00FD1E00"/>
    <w:rsid w:val="00FE225D"/>
    <w:rsid w:val="00FE3FCB"/>
    <w:rsid w:val="00FF0607"/>
    <w:rsid w:val="00FF20D3"/>
    <w:rsid w:val="00FF21B9"/>
    <w:rsid w:val="00FF21FA"/>
    <w:rsid w:val="00FF233E"/>
    <w:rsid w:val="00FF7B8B"/>
    <w:rsid w:val="027E17F9"/>
    <w:rsid w:val="04221A7F"/>
    <w:rsid w:val="0C68AD2C"/>
    <w:rsid w:val="10656304"/>
    <w:rsid w:val="12C10A76"/>
    <w:rsid w:val="17638999"/>
    <w:rsid w:val="179712E0"/>
    <w:rsid w:val="183B3623"/>
    <w:rsid w:val="223A7900"/>
    <w:rsid w:val="271E6CD9"/>
    <w:rsid w:val="2933BC04"/>
    <w:rsid w:val="2ADCDCDE"/>
    <w:rsid w:val="2D7A8746"/>
    <w:rsid w:val="2F738471"/>
    <w:rsid w:val="3712FBD4"/>
    <w:rsid w:val="3824B32D"/>
    <w:rsid w:val="424CC4D6"/>
    <w:rsid w:val="42D8E4CA"/>
    <w:rsid w:val="43329B5E"/>
    <w:rsid w:val="4537B3F4"/>
    <w:rsid w:val="46ECACB2"/>
    <w:rsid w:val="47275936"/>
    <w:rsid w:val="4A0B2517"/>
    <w:rsid w:val="4B0EF4EC"/>
    <w:rsid w:val="4CE1B881"/>
    <w:rsid w:val="4D42C5D9"/>
    <w:rsid w:val="53A62C3C"/>
    <w:rsid w:val="56F195A5"/>
    <w:rsid w:val="5A0CC2A0"/>
    <w:rsid w:val="5B5FC53A"/>
    <w:rsid w:val="6457DB7C"/>
    <w:rsid w:val="680ABEFD"/>
    <w:rsid w:val="6F569353"/>
    <w:rsid w:val="700D35E4"/>
    <w:rsid w:val="70D01FDC"/>
    <w:rsid w:val="7189364B"/>
    <w:rsid w:val="71D5E7EF"/>
    <w:rsid w:val="751DC769"/>
    <w:rsid w:val="7BB901D4"/>
    <w:rsid w:val="7CCBE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0255A"/>
  <w15:chartTrackingRefBased/>
  <w15:docId w15:val="{F788BDE7-E8AE-4528-B804-75286E9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kern w:val="2"/>
        <w:sz w:val="28"/>
        <w:szCs w:val="28"/>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9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069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06999"/>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A0699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unhideWhenUsed/>
    <w:qFormat/>
    <w:rsid w:val="00A0699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0699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0699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0699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0699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9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069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06999"/>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A0699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rsid w:val="00A0699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0699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0699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0699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0699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069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6999"/>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A06999"/>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A06999"/>
    <w:pPr>
      <w:spacing w:before="160"/>
      <w:jc w:val="center"/>
    </w:pPr>
    <w:rPr>
      <w:i/>
      <w:iCs/>
      <w:color w:val="404040" w:themeColor="text1" w:themeTint="BF"/>
    </w:rPr>
  </w:style>
  <w:style w:type="character" w:customStyle="1" w:styleId="QuoteChar">
    <w:name w:val="Quote Char"/>
    <w:basedOn w:val="DefaultParagraphFont"/>
    <w:link w:val="Quote"/>
    <w:uiPriority w:val="29"/>
    <w:rsid w:val="00A06999"/>
    <w:rPr>
      <w:i/>
      <w:iCs/>
      <w:color w:val="404040" w:themeColor="text1" w:themeTint="BF"/>
    </w:rPr>
  </w:style>
  <w:style w:type="paragraph" w:styleId="ListParagraph">
    <w:name w:val="List Paragraph"/>
    <w:basedOn w:val="Normal"/>
    <w:uiPriority w:val="34"/>
    <w:qFormat/>
    <w:rsid w:val="00A06999"/>
    <w:pPr>
      <w:ind w:left="720"/>
      <w:contextualSpacing/>
    </w:pPr>
  </w:style>
  <w:style w:type="character" w:styleId="IntenseEmphasis">
    <w:name w:val="Intense Emphasis"/>
    <w:basedOn w:val="DefaultParagraphFont"/>
    <w:uiPriority w:val="21"/>
    <w:qFormat/>
    <w:rsid w:val="00A06999"/>
    <w:rPr>
      <w:i/>
      <w:iCs/>
      <w:color w:val="0F4761" w:themeColor="accent1" w:themeShade="BF"/>
    </w:rPr>
  </w:style>
  <w:style w:type="paragraph" w:styleId="IntenseQuote">
    <w:name w:val="Intense Quote"/>
    <w:basedOn w:val="Normal"/>
    <w:next w:val="Normal"/>
    <w:link w:val="IntenseQuoteChar"/>
    <w:uiPriority w:val="30"/>
    <w:qFormat/>
    <w:rsid w:val="00A069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6999"/>
    <w:rPr>
      <w:i/>
      <w:iCs/>
      <w:color w:val="0F4761" w:themeColor="accent1" w:themeShade="BF"/>
    </w:rPr>
  </w:style>
  <w:style w:type="character" w:styleId="IntenseReference">
    <w:name w:val="Intense Reference"/>
    <w:basedOn w:val="DefaultParagraphFont"/>
    <w:uiPriority w:val="32"/>
    <w:qFormat/>
    <w:rsid w:val="00A06999"/>
    <w:rPr>
      <w:b/>
      <w:bCs/>
      <w:smallCaps/>
      <w:color w:val="0F4761" w:themeColor="accent1" w:themeShade="BF"/>
      <w:spacing w:val="5"/>
    </w:rPr>
  </w:style>
  <w:style w:type="table" w:styleId="TableGrid">
    <w:name w:val="Table Grid"/>
    <w:basedOn w:val="TableNormal"/>
    <w:uiPriority w:val="39"/>
    <w:rsid w:val="0031140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1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9E5"/>
    <w:rPr>
      <w:sz w:val="20"/>
      <w:szCs w:val="20"/>
    </w:rPr>
  </w:style>
  <w:style w:type="character" w:styleId="FootnoteReference">
    <w:name w:val="footnote reference"/>
    <w:basedOn w:val="DefaultParagraphFont"/>
    <w:uiPriority w:val="99"/>
    <w:semiHidden/>
    <w:unhideWhenUsed/>
    <w:rsid w:val="00C119E5"/>
    <w:rPr>
      <w:vertAlign w:val="superscript"/>
    </w:rPr>
  </w:style>
  <w:style w:type="character" w:styleId="Hyperlink">
    <w:name w:val="Hyperlink"/>
    <w:basedOn w:val="DefaultParagraphFont"/>
    <w:uiPriority w:val="99"/>
    <w:unhideWhenUsed/>
    <w:rsid w:val="005E5214"/>
    <w:rPr>
      <w:color w:val="22BBAD"/>
      <w:u w:val="none"/>
    </w:rPr>
  </w:style>
  <w:style w:type="character" w:styleId="UnresolvedMention">
    <w:name w:val="Unresolved Mention"/>
    <w:basedOn w:val="DefaultParagraphFont"/>
    <w:uiPriority w:val="99"/>
    <w:semiHidden/>
    <w:unhideWhenUsed/>
    <w:rsid w:val="0097605C"/>
    <w:rPr>
      <w:color w:val="605E5C"/>
      <w:shd w:val="clear" w:color="auto" w:fill="E1DFDD"/>
    </w:rPr>
  </w:style>
  <w:style w:type="paragraph" w:styleId="NormalWeb">
    <w:name w:val="Normal (Web)"/>
    <w:basedOn w:val="Normal"/>
    <w:uiPriority w:val="99"/>
    <w:semiHidden/>
    <w:unhideWhenUsed/>
    <w:rsid w:val="0091524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egclearfix">
    <w:name w:val="legclearfix"/>
    <w:basedOn w:val="Normal"/>
    <w:rsid w:val="00A013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egamendingtext">
    <w:name w:val="legamendingtext"/>
    <w:basedOn w:val="DefaultParagraphFont"/>
    <w:rsid w:val="00A01343"/>
  </w:style>
  <w:style w:type="paragraph" w:styleId="EndnoteText">
    <w:name w:val="endnote text"/>
    <w:basedOn w:val="Normal"/>
    <w:link w:val="EndnoteTextChar"/>
    <w:uiPriority w:val="99"/>
    <w:unhideWhenUsed/>
    <w:rsid w:val="00D51BFA"/>
    <w:pPr>
      <w:spacing w:after="0" w:line="240" w:lineRule="auto"/>
    </w:pPr>
    <w:rPr>
      <w:rFonts w:ascii="Verdana" w:hAnsi="Verdana"/>
      <w:kern w:val="0"/>
      <w:sz w:val="20"/>
      <w:szCs w:val="20"/>
      <w14:ligatures w14:val="none"/>
    </w:rPr>
  </w:style>
  <w:style w:type="character" w:customStyle="1" w:styleId="EndnoteTextChar">
    <w:name w:val="Endnote Text Char"/>
    <w:basedOn w:val="DefaultParagraphFont"/>
    <w:link w:val="EndnoteText"/>
    <w:uiPriority w:val="99"/>
    <w:rsid w:val="00D51BFA"/>
    <w:rPr>
      <w:rFonts w:ascii="Verdana" w:hAnsi="Verdana"/>
      <w:kern w:val="0"/>
      <w:sz w:val="20"/>
      <w:szCs w:val="20"/>
      <w14:ligatures w14:val="none"/>
    </w:rPr>
  </w:style>
  <w:style w:type="paragraph" w:styleId="Header">
    <w:name w:val="header"/>
    <w:basedOn w:val="Normal"/>
    <w:link w:val="HeaderChar"/>
    <w:uiPriority w:val="99"/>
    <w:unhideWhenUsed/>
    <w:rsid w:val="00A44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D4"/>
  </w:style>
  <w:style w:type="paragraph" w:styleId="Footer">
    <w:name w:val="footer"/>
    <w:basedOn w:val="Normal"/>
    <w:link w:val="FooterChar"/>
    <w:uiPriority w:val="99"/>
    <w:unhideWhenUsed/>
    <w:rsid w:val="00A44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D4"/>
  </w:style>
  <w:style w:type="character" w:styleId="CommentReference">
    <w:name w:val="annotation reference"/>
    <w:basedOn w:val="DefaultParagraphFont"/>
    <w:uiPriority w:val="99"/>
    <w:semiHidden/>
    <w:unhideWhenUsed/>
    <w:rsid w:val="00C0050F"/>
    <w:rPr>
      <w:sz w:val="16"/>
      <w:szCs w:val="16"/>
    </w:rPr>
  </w:style>
  <w:style w:type="paragraph" w:styleId="CommentText">
    <w:name w:val="annotation text"/>
    <w:basedOn w:val="Normal"/>
    <w:link w:val="CommentTextChar"/>
    <w:uiPriority w:val="99"/>
    <w:unhideWhenUsed/>
    <w:rsid w:val="00C0050F"/>
    <w:pPr>
      <w:spacing w:line="240" w:lineRule="auto"/>
    </w:pPr>
    <w:rPr>
      <w:sz w:val="20"/>
      <w:szCs w:val="20"/>
    </w:rPr>
  </w:style>
  <w:style w:type="character" w:customStyle="1" w:styleId="CommentTextChar">
    <w:name w:val="Comment Text Char"/>
    <w:basedOn w:val="DefaultParagraphFont"/>
    <w:link w:val="CommentText"/>
    <w:uiPriority w:val="99"/>
    <w:rsid w:val="00C0050F"/>
    <w:rPr>
      <w:sz w:val="20"/>
      <w:szCs w:val="20"/>
    </w:rPr>
  </w:style>
  <w:style w:type="paragraph" w:styleId="CommentSubject">
    <w:name w:val="annotation subject"/>
    <w:basedOn w:val="CommentText"/>
    <w:next w:val="CommentText"/>
    <w:link w:val="CommentSubjectChar"/>
    <w:uiPriority w:val="99"/>
    <w:semiHidden/>
    <w:unhideWhenUsed/>
    <w:rsid w:val="00C0050F"/>
    <w:rPr>
      <w:b/>
      <w:bCs/>
    </w:rPr>
  </w:style>
  <w:style w:type="character" w:customStyle="1" w:styleId="CommentSubjectChar">
    <w:name w:val="Comment Subject Char"/>
    <w:basedOn w:val="CommentTextChar"/>
    <w:link w:val="CommentSubject"/>
    <w:uiPriority w:val="99"/>
    <w:semiHidden/>
    <w:rsid w:val="00C0050F"/>
    <w:rPr>
      <w:b/>
      <w:bCs/>
      <w:sz w:val="20"/>
      <w:szCs w:val="20"/>
    </w:rPr>
  </w:style>
  <w:style w:type="character" w:styleId="FollowedHyperlink">
    <w:name w:val="FollowedHyperlink"/>
    <w:basedOn w:val="DefaultParagraphFont"/>
    <w:uiPriority w:val="99"/>
    <w:semiHidden/>
    <w:unhideWhenUsed/>
    <w:rsid w:val="00A77A54"/>
    <w:rPr>
      <w:color w:val="96607D" w:themeColor="followedHyperlink"/>
      <w:u w:val="single"/>
    </w:rPr>
  </w:style>
  <w:style w:type="character" w:customStyle="1" w:styleId="legds">
    <w:name w:val="legds"/>
    <w:basedOn w:val="DefaultParagraphFont"/>
    <w:rsid w:val="00130724"/>
  </w:style>
  <w:style w:type="character" w:customStyle="1" w:styleId="legamendquote">
    <w:name w:val="legamendquote"/>
    <w:basedOn w:val="DefaultParagraphFont"/>
    <w:rsid w:val="00130724"/>
  </w:style>
  <w:style w:type="paragraph" w:styleId="Revision">
    <w:name w:val="Revision"/>
    <w:hidden/>
    <w:uiPriority w:val="99"/>
    <w:semiHidden/>
    <w:rsid w:val="00887C7E"/>
    <w:pPr>
      <w:spacing w:after="0" w:line="240" w:lineRule="auto"/>
    </w:pPr>
  </w:style>
  <w:style w:type="table" w:styleId="TableGridLight">
    <w:name w:val="Grid Table Light"/>
    <w:basedOn w:val="TableNormal"/>
    <w:uiPriority w:val="40"/>
    <w:rsid w:val="009F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B72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3487">
      <w:bodyDiv w:val="1"/>
      <w:marLeft w:val="0"/>
      <w:marRight w:val="0"/>
      <w:marTop w:val="0"/>
      <w:marBottom w:val="0"/>
      <w:divBdr>
        <w:top w:val="none" w:sz="0" w:space="0" w:color="auto"/>
        <w:left w:val="none" w:sz="0" w:space="0" w:color="auto"/>
        <w:bottom w:val="none" w:sz="0" w:space="0" w:color="auto"/>
        <w:right w:val="none" w:sz="0" w:space="0" w:color="auto"/>
      </w:divBdr>
    </w:div>
    <w:div w:id="107435732">
      <w:bodyDiv w:val="1"/>
      <w:marLeft w:val="0"/>
      <w:marRight w:val="0"/>
      <w:marTop w:val="0"/>
      <w:marBottom w:val="0"/>
      <w:divBdr>
        <w:top w:val="none" w:sz="0" w:space="0" w:color="auto"/>
        <w:left w:val="none" w:sz="0" w:space="0" w:color="auto"/>
        <w:bottom w:val="none" w:sz="0" w:space="0" w:color="auto"/>
        <w:right w:val="none" w:sz="0" w:space="0" w:color="auto"/>
      </w:divBdr>
    </w:div>
    <w:div w:id="161943246">
      <w:bodyDiv w:val="1"/>
      <w:marLeft w:val="0"/>
      <w:marRight w:val="0"/>
      <w:marTop w:val="0"/>
      <w:marBottom w:val="0"/>
      <w:divBdr>
        <w:top w:val="none" w:sz="0" w:space="0" w:color="auto"/>
        <w:left w:val="none" w:sz="0" w:space="0" w:color="auto"/>
        <w:bottom w:val="none" w:sz="0" w:space="0" w:color="auto"/>
        <w:right w:val="none" w:sz="0" w:space="0" w:color="auto"/>
      </w:divBdr>
    </w:div>
    <w:div w:id="236592727">
      <w:bodyDiv w:val="1"/>
      <w:marLeft w:val="0"/>
      <w:marRight w:val="0"/>
      <w:marTop w:val="0"/>
      <w:marBottom w:val="0"/>
      <w:divBdr>
        <w:top w:val="none" w:sz="0" w:space="0" w:color="auto"/>
        <w:left w:val="none" w:sz="0" w:space="0" w:color="auto"/>
        <w:bottom w:val="none" w:sz="0" w:space="0" w:color="auto"/>
        <w:right w:val="none" w:sz="0" w:space="0" w:color="auto"/>
      </w:divBdr>
    </w:div>
    <w:div w:id="583224564">
      <w:bodyDiv w:val="1"/>
      <w:marLeft w:val="0"/>
      <w:marRight w:val="0"/>
      <w:marTop w:val="0"/>
      <w:marBottom w:val="0"/>
      <w:divBdr>
        <w:top w:val="none" w:sz="0" w:space="0" w:color="auto"/>
        <w:left w:val="none" w:sz="0" w:space="0" w:color="auto"/>
        <w:bottom w:val="none" w:sz="0" w:space="0" w:color="auto"/>
        <w:right w:val="none" w:sz="0" w:space="0" w:color="auto"/>
      </w:divBdr>
    </w:div>
    <w:div w:id="610403172">
      <w:bodyDiv w:val="1"/>
      <w:marLeft w:val="0"/>
      <w:marRight w:val="0"/>
      <w:marTop w:val="0"/>
      <w:marBottom w:val="0"/>
      <w:divBdr>
        <w:top w:val="none" w:sz="0" w:space="0" w:color="auto"/>
        <w:left w:val="none" w:sz="0" w:space="0" w:color="auto"/>
        <w:bottom w:val="none" w:sz="0" w:space="0" w:color="auto"/>
        <w:right w:val="none" w:sz="0" w:space="0" w:color="auto"/>
      </w:divBdr>
    </w:div>
    <w:div w:id="768739977">
      <w:bodyDiv w:val="1"/>
      <w:marLeft w:val="0"/>
      <w:marRight w:val="0"/>
      <w:marTop w:val="0"/>
      <w:marBottom w:val="0"/>
      <w:divBdr>
        <w:top w:val="none" w:sz="0" w:space="0" w:color="auto"/>
        <w:left w:val="none" w:sz="0" w:space="0" w:color="auto"/>
        <w:bottom w:val="none" w:sz="0" w:space="0" w:color="auto"/>
        <w:right w:val="none" w:sz="0" w:space="0" w:color="auto"/>
      </w:divBdr>
    </w:div>
    <w:div w:id="784469726">
      <w:bodyDiv w:val="1"/>
      <w:marLeft w:val="0"/>
      <w:marRight w:val="0"/>
      <w:marTop w:val="0"/>
      <w:marBottom w:val="0"/>
      <w:divBdr>
        <w:top w:val="none" w:sz="0" w:space="0" w:color="auto"/>
        <w:left w:val="none" w:sz="0" w:space="0" w:color="auto"/>
        <w:bottom w:val="none" w:sz="0" w:space="0" w:color="auto"/>
        <w:right w:val="none" w:sz="0" w:space="0" w:color="auto"/>
      </w:divBdr>
    </w:div>
    <w:div w:id="839078596">
      <w:bodyDiv w:val="1"/>
      <w:marLeft w:val="0"/>
      <w:marRight w:val="0"/>
      <w:marTop w:val="0"/>
      <w:marBottom w:val="0"/>
      <w:divBdr>
        <w:top w:val="none" w:sz="0" w:space="0" w:color="auto"/>
        <w:left w:val="none" w:sz="0" w:space="0" w:color="auto"/>
        <w:bottom w:val="none" w:sz="0" w:space="0" w:color="auto"/>
        <w:right w:val="none" w:sz="0" w:space="0" w:color="auto"/>
      </w:divBdr>
    </w:div>
    <w:div w:id="1016927321">
      <w:bodyDiv w:val="1"/>
      <w:marLeft w:val="0"/>
      <w:marRight w:val="0"/>
      <w:marTop w:val="0"/>
      <w:marBottom w:val="0"/>
      <w:divBdr>
        <w:top w:val="none" w:sz="0" w:space="0" w:color="auto"/>
        <w:left w:val="none" w:sz="0" w:space="0" w:color="auto"/>
        <w:bottom w:val="none" w:sz="0" w:space="0" w:color="auto"/>
        <w:right w:val="none" w:sz="0" w:space="0" w:color="auto"/>
      </w:divBdr>
    </w:div>
    <w:div w:id="1036808541">
      <w:bodyDiv w:val="1"/>
      <w:marLeft w:val="0"/>
      <w:marRight w:val="0"/>
      <w:marTop w:val="0"/>
      <w:marBottom w:val="0"/>
      <w:divBdr>
        <w:top w:val="none" w:sz="0" w:space="0" w:color="auto"/>
        <w:left w:val="none" w:sz="0" w:space="0" w:color="auto"/>
        <w:bottom w:val="none" w:sz="0" w:space="0" w:color="auto"/>
        <w:right w:val="none" w:sz="0" w:space="0" w:color="auto"/>
      </w:divBdr>
    </w:div>
    <w:div w:id="1211460427">
      <w:bodyDiv w:val="1"/>
      <w:marLeft w:val="0"/>
      <w:marRight w:val="0"/>
      <w:marTop w:val="0"/>
      <w:marBottom w:val="0"/>
      <w:divBdr>
        <w:top w:val="none" w:sz="0" w:space="0" w:color="auto"/>
        <w:left w:val="none" w:sz="0" w:space="0" w:color="auto"/>
        <w:bottom w:val="none" w:sz="0" w:space="0" w:color="auto"/>
        <w:right w:val="none" w:sz="0" w:space="0" w:color="auto"/>
      </w:divBdr>
    </w:div>
    <w:div w:id="1234312909">
      <w:bodyDiv w:val="1"/>
      <w:marLeft w:val="0"/>
      <w:marRight w:val="0"/>
      <w:marTop w:val="0"/>
      <w:marBottom w:val="0"/>
      <w:divBdr>
        <w:top w:val="none" w:sz="0" w:space="0" w:color="auto"/>
        <w:left w:val="none" w:sz="0" w:space="0" w:color="auto"/>
        <w:bottom w:val="none" w:sz="0" w:space="0" w:color="auto"/>
        <w:right w:val="none" w:sz="0" w:space="0" w:color="auto"/>
      </w:divBdr>
    </w:div>
    <w:div w:id="1254782869">
      <w:bodyDiv w:val="1"/>
      <w:marLeft w:val="0"/>
      <w:marRight w:val="0"/>
      <w:marTop w:val="0"/>
      <w:marBottom w:val="0"/>
      <w:divBdr>
        <w:top w:val="none" w:sz="0" w:space="0" w:color="auto"/>
        <w:left w:val="none" w:sz="0" w:space="0" w:color="auto"/>
        <w:bottom w:val="none" w:sz="0" w:space="0" w:color="auto"/>
        <w:right w:val="none" w:sz="0" w:space="0" w:color="auto"/>
      </w:divBdr>
    </w:div>
    <w:div w:id="1299385598">
      <w:bodyDiv w:val="1"/>
      <w:marLeft w:val="0"/>
      <w:marRight w:val="0"/>
      <w:marTop w:val="0"/>
      <w:marBottom w:val="0"/>
      <w:divBdr>
        <w:top w:val="none" w:sz="0" w:space="0" w:color="auto"/>
        <w:left w:val="none" w:sz="0" w:space="0" w:color="auto"/>
        <w:bottom w:val="none" w:sz="0" w:space="0" w:color="auto"/>
        <w:right w:val="none" w:sz="0" w:space="0" w:color="auto"/>
      </w:divBdr>
      <w:divsChild>
        <w:div w:id="416832502">
          <w:marLeft w:val="720"/>
          <w:marRight w:val="0"/>
          <w:marTop w:val="0"/>
          <w:marBottom w:val="0"/>
          <w:divBdr>
            <w:top w:val="none" w:sz="0" w:space="0" w:color="auto"/>
            <w:left w:val="none" w:sz="0" w:space="0" w:color="auto"/>
            <w:bottom w:val="none" w:sz="0" w:space="0" w:color="auto"/>
            <w:right w:val="none" w:sz="0" w:space="0" w:color="auto"/>
          </w:divBdr>
        </w:div>
        <w:div w:id="598098263">
          <w:marLeft w:val="720"/>
          <w:marRight w:val="0"/>
          <w:marTop w:val="0"/>
          <w:marBottom w:val="0"/>
          <w:divBdr>
            <w:top w:val="none" w:sz="0" w:space="0" w:color="auto"/>
            <w:left w:val="none" w:sz="0" w:space="0" w:color="auto"/>
            <w:bottom w:val="none" w:sz="0" w:space="0" w:color="auto"/>
            <w:right w:val="none" w:sz="0" w:space="0" w:color="auto"/>
          </w:divBdr>
        </w:div>
        <w:div w:id="775633776">
          <w:marLeft w:val="720"/>
          <w:marRight w:val="0"/>
          <w:marTop w:val="0"/>
          <w:marBottom w:val="0"/>
          <w:divBdr>
            <w:top w:val="none" w:sz="0" w:space="0" w:color="auto"/>
            <w:left w:val="none" w:sz="0" w:space="0" w:color="auto"/>
            <w:bottom w:val="none" w:sz="0" w:space="0" w:color="auto"/>
            <w:right w:val="none" w:sz="0" w:space="0" w:color="auto"/>
          </w:divBdr>
        </w:div>
        <w:div w:id="801651738">
          <w:marLeft w:val="720"/>
          <w:marRight w:val="0"/>
          <w:marTop w:val="0"/>
          <w:marBottom w:val="0"/>
          <w:divBdr>
            <w:top w:val="none" w:sz="0" w:space="0" w:color="auto"/>
            <w:left w:val="none" w:sz="0" w:space="0" w:color="auto"/>
            <w:bottom w:val="none" w:sz="0" w:space="0" w:color="auto"/>
            <w:right w:val="none" w:sz="0" w:space="0" w:color="auto"/>
          </w:divBdr>
        </w:div>
        <w:div w:id="934365684">
          <w:marLeft w:val="720"/>
          <w:marRight w:val="0"/>
          <w:marTop w:val="0"/>
          <w:marBottom w:val="0"/>
          <w:divBdr>
            <w:top w:val="none" w:sz="0" w:space="0" w:color="auto"/>
            <w:left w:val="none" w:sz="0" w:space="0" w:color="auto"/>
            <w:bottom w:val="none" w:sz="0" w:space="0" w:color="auto"/>
            <w:right w:val="none" w:sz="0" w:space="0" w:color="auto"/>
          </w:divBdr>
        </w:div>
        <w:div w:id="1020087090">
          <w:marLeft w:val="720"/>
          <w:marRight w:val="0"/>
          <w:marTop w:val="0"/>
          <w:marBottom w:val="0"/>
          <w:divBdr>
            <w:top w:val="none" w:sz="0" w:space="0" w:color="auto"/>
            <w:left w:val="none" w:sz="0" w:space="0" w:color="auto"/>
            <w:bottom w:val="none" w:sz="0" w:space="0" w:color="auto"/>
            <w:right w:val="none" w:sz="0" w:space="0" w:color="auto"/>
          </w:divBdr>
        </w:div>
        <w:div w:id="1261986384">
          <w:marLeft w:val="720"/>
          <w:marRight w:val="0"/>
          <w:marTop w:val="0"/>
          <w:marBottom w:val="0"/>
          <w:divBdr>
            <w:top w:val="none" w:sz="0" w:space="0" w:color="auto"/>
            <w:left w:val="none" w:sz="0" w:space="0" w:color="auto"/>
            <w:bottom w:val="none" w:sz="0" w:space="0" w:color="auto"/>
            <w:right w:val="none" w:sz="0" w:space="0" w:color="auto"/>
          </w:divBdr>
        </w:div>
        <w:div w:id="1425032189">
          <w:marLeft w:val="720"/>
          <w:marRight w:val="0"/>
          <w:marTop w:val="0"/>
          <w:marBottom w:val="0"/>
          <w:divBdr>
            <w:top w:val="none" w:sz="0" w:space="0" w:color="auto"/>
            <w:left w:val="none" w:sz="0" w:space="0" w:color="auto"/>
            <w:bottom w:val="none" w:sz="0" w:space="0" w:color="auto"/>
            <w:right w:val="none" w:sz="0" w:space="0" w:color="auto"/>
          </w:divBdr>
        </w:div>
        <w:div w:id="1428842382">
          <w:marLeft w:val="720"/>
          <w:marRight w:val="0"/>
          <w:marTop w:val="0"/>
          <w:marBottom w:val="0"/>
          <w:divBdr>
            <w:top w:val="none" w:sz="0" w:space="0" w:color="auto"/>
            <w:left w:val="none" w:sz="0" w:space="0" w:color="auto"/>
            <w:bottom w:val="none" w:sz="0" w:space="0" w:color="auto"/>
            <w:right w:val="none" w:sz="0" w:space="0" w:color="auto"/>
          </w:divBdr>
        </w:div>
        <w:div w:id="2043745092">
          <w:marLeft w:val="720"/>
          <w:marRight w:val="0"/>
          <w:marTop w:val="0"/>
          <w:marBottom w:val="0"/>
          <w:divBdr>
            <w:top w:val="none" w:sz="0" w:space="0" w:color="auto"/>
            <w:left w:val="none" w:sz="0" w:space="0" w:color="auto"/>
            <w:bottom w:val="none" w:sz="0" w:space="0" w:color="auto"/>
            <w:right w:val="none" w:sz="0" w:space="0" w:color="auto"/>
          </w:divBdr>
        </w:div>
      </w:divsChild>
    </w:div>
    <w:div w:id="1391077944">
      <w:bodyDiv w:val="1"/>
      <w:marLeft w:val="0"/>
      <w:marRight w:val="0"/>
      <w:marTop w:val="0"/>
      <w:marBottom w:val="0"/>
      <w:divBdr>
        <w:top w:val="none" w:sz="0" w:space="0" w:color="auto"/>
        <w:left w:val="none" w:sz="0" w:space="0" w:color="auto"/>
        <w:bottom w:val="none" w:sz="0" w:space="0" w:color="auto"/>
        <w:right w:val="none" w:sz="0" w:space="0" w:color="auto"/>
      </w:divBdr>
    </w:div>
    <w:div w:id="1539246857">
      <w:bodyDiv w:val="1"/>
      <w:marLeft w:val="0"/>
      <w:marRight w:val="0"/>
      <w:marTop w:val="0"/>
      <w:marBottom w:val="0"/>
      <w:divBdr>
        <w:top w:val="none" w:sz="0" w:space="0" w:color="auto"/>
        <w:left w:val="none" w:sz="0" w:space="0" w:color="auto"/>
        <w:bottom w:val="none" w:sz="0" w:space="0" w:color="auto"/>
        <w:right w:val="none" w:sz="0" w:space="0" w:color="auto"/>
      </w:divBdr>
    </w:div>
    <w:div w:id="1541475936">
      <w:bodyDiv w:val="1"/>
      <w:marLeft w:val="0"/>
      <w:marRight w:val="0"/>
      <w:marTop w:val="0"/>
      <w:marBottom w:val="0"/>
      <w:divBdr>
        <w:top w:val="none" w:sz="0" w:space="0" w:color="auto"/>
        <w:left w:val="none" w:sz="0" w:space="0" w:color="auto"/>
        <w:bottom w:val="none" w:sz="0" w:space="0" w:color="auto"/>
        <w:right w:val="none" w:sz="0" w:space="0" w:color="auto"/>
      </w:divBdr>
    </w:div>
    <w:div w:id="1697197438">
      <w:bodyDiv w:val="1"/>
      <w:marLeft w:val="0"/>
      <w:marRight w:val="0"/>
      <w:marTop w:val="0"/>
      <w:marBottom w:val="0"/>
      <w:divBdr>
        <w:top w:val="none" w:sz="0" w:space="0" w:color="auto"/>
        <w:left w:val="none" w:sz="0" w:space="0" w:color="auto"/>
        <w:bottom w:val="none" w:sz="0" w:space="0" w:color="auto"/>
        <w:right w:val="none" w:sz="0" w:space="0" w:color="auto"/>
      </w:divBdr>
    </w:div>
    <w:div w:id="1703558784">
      <w:bodyDiv w:val="1"/>
      <w:marLeft w:val="0"/>
      <w:marRight w:val="0"/>
      <w:marTop w:val="0"/>
      <w:marBottom w:val="0"/>
      <w:divBdr>
        <w:top w:val="none" w:sz="0" w:space="0" w:color="auto"/>
        <w:left w:val="none" w:sz="0" w:space="0" w:color="auto"/>
        <w:bottom w:val="none" w:sz="0" w:space="0" w:color="auto"/>
        <w:right w:val="none" w:sz="0" w:space="0" w:color="auto"/>
      </w:divBdr>
    </w:div>
    <w:div w:id="1876040548">
      <w:bodyDiv w:val="1"/>
      <w:marLeft w:val="0"/>
      <w:marRight w:val="0"/>
      <w:marTop w:val="0"/>
      <w:marBottom w:val="0"/>
      <w:divBdr>
        <w:top w:val="none" w:sz="0" w:space="0" w:color="auto"/>
        <w:left w:val="none" w:sz="0" w:space="0" w:color="auto"/>
        <w:bottom w:val="none" w:sz="0" w:space="0" w:color="auto"/>
        <w:right w:val="none" w:sz="0" w:space="0" w:color="auto"/>
      </w:divBdr>
    </w:div>
    <w:div w:id="2016881211">
      <w:bodyDiv w:val="1"/>
      <w:marLeft w:val="0"/>
      <w:marRight w:val="0"/>
      <w:marTop w:val="0"/>
      <w:marBottom w:val="0"/>
      <w:divBdr>
        <w:top w:val="none" w:sz="0" w:space="0" w:color="auto"/>
        <w:left w:val="none" w:sz="0" w:space="0" w:color="auto"/>
        <w:bottom w:val="none" w:sz="0" w:space="0" w:color="auto"/>
        <w:right w:val="none" w:sz="0" w:space="0" w:color="auto"/>
      </w:divBdr>
    </w:div>
    <w:div w:id="20524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ctoralcommission.org.uk/imprints" TargetMode="External"/><Relationship Id="rId18" Type="http://schemas.openxmlformats.org/officeDocument/2006/relationships/hyperlink" Target="https://www.electoralcommission.org.uk/guidance-candidates-and-agents-uk-parliamentary-general-elections-great-britain/nominations/completing-your-nomination-papers/nomination-form/commonly-used-names" TargetMode="External"/><Relationship Id="rId26" Type="http://schemas.openxmlformats.org/officeDocument/2006/relationships/hyperlink" Target="https://www.electoralcommission.org.uk/guidance-candidates-and-agents-uk-parliamentary-general-elections-great-britain/campaigning/table-offences" TargetMode="External"/><Relationship Id="rId3" Type="http://schemas.openxmlformats.org/officeDocument/2006/relationships/customXml" Target="../customXml/item3.xml"/><Relationship Id="rId21" Type="http://schemas.openxmlformats.org/officeDocument/2006/relationships/hyperlink" Target="https://www.gov.uk/how-to-vote/photo-id-youll-need" TargetMode="External"/><Relationship Id="rId7" Type="http://schemas.openxmlformats.org/officeDocument/2006/relationships/settings" Target="settings.xml"/><Relationship Id="rId12" Type="http://schemas.openxmlformats.org/officeDocument/2006/relationships/hyperlink" Target="https://www.electoralcommission.org.uk/code-conduct-campaigners-uk-parliamentary-general-elections-great-britain-local-elections-england/campaigning-outside-polling-places" TargetMode="External"/><Relationship Id="rId17" Type="http://schemas.openxmlformats.org/officeDocument/2006/relationships/hyperlink" Target="https://www.electoralcommission.org.uk/voting-and-elections/who-can-vote/other-registration-options/voting-if-you-live-overseas" TargetMode="External"/><Relationship Id="rId25" Type="http://schemas.openxmlformats.org/officeDocument/2006/relationships/hyperlink" Target="https://www.electoralcommission.org.uk/guidance-candidates-and-agents-uk-parliamentary-general-elections-great-britain/polling-day/who-can-support-you-polling-day/maintaining-secrecy-ballot" TargetMode="External"/><Relationship Id="rId2" Type="http://schemas.openxmlformats.org/officeDocument/2006/relationships/customXml" Target="../customXml/item2.xml"/><Relationship Id="rId16" Type="http://schemas.openxmlformats.org/officeDocument/2006/relationships/hyperlink" Target="https://www.electoralcommission.org.uk/running-electoral-registration-england/absent-voting/postal-voting/required-format-signature-and-date-birth-included-a-postal-vote-application/signature-waivers-postal-voters" TargetMode="External"/><Relationship Id="rId20" Type="http://schemas.openxmlformats.org/officeDocument/2006/relationships/hyperlink" Target="https://www.electoralcommission.org.uk/statutory-guidance-digital-imprints/what-digital-materi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ctoralcommission.org.uk/guidance-candidates-and-agents-uk-parliamentary-general-elections-great-britain" TargetMode="External"/><Relationship Id="rId24" Type="http://schemas.openxmlformats.org/officeDocument/2006/relationships/hyperlink" Target="https://www.electoralcommission.org.uk/sites/default/files/2024-02/Postal%20vote%20return%20form.pdf" TargetMode="External"/><Relationship Id="rId5" Type="http://schemas.openxmlformats.org/officeDocument/2006/relationships/numbering" Target="numbering.xml"/><Relationship Id="rId15" Type="http://schemas.openxmlformats.org/officeDocument/2006/relationships/hyperlink" Target="http://www.gov.uk/apply-proxy-vote" TargetMode="External"/><Relationship Id="rId23" Type="http://schemas.openxmlformats.org/officeDocument/2006/relationships/hyperlink" Target="https://www.electoralcommission.org.uk/guidance-candidates-and-agents-uk-parliamentary-general-elections-great-britain/polling-day/polling-stations/what-normal-voting-process" TargetMode="External"/><Relationship Id="rId28" Type="http://schemas.openxmlformats.org/officeDocument/2006/relationships/hyperlink" Target="https://www.electoralcommission.org.uk/guidance-acting-returning-officers-administering-a-uk-parliamentary-election-great-britain/polling-station-voting/equipment-and-materials-be-provided-polling-station" TargetMode="External"/><Relationship Id="rId10" Type="http://schemas.openxmlformats.org/officeDocument/2006/relationships/endnotes" Target="endnotes.xml"/><Relationship Id="rId19" Type="http://schemas.openxmlformats.org/officeDocument/2006/relationships/hyperlink" Target="https://www.electoralcommission.org.uk/guidance-candidates-and-agents-uk-parliamentary-general-elections-great-britain/nominations/completing-your-nomination-papers/home-address-for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apply-postal-vote" TargetMode="External"/><Relationship Id="rId22" Type="http://schemas.openxmlformats.org/officeDocument/2006/relationships/hyperlink" Target="http://www.gov.uk/apply-for-photo-id-voter-authority-certificate" TargetMode="External"/><Relationship Id="rId27" Type="http://schemas.openxmlformats.org/officeDocument/2006/relationships/hyperlink" Target="https://www.electoralcommission.org.uk/code-conduct-campaigners-uk-parliamentary-general-elections-great-britain-local-elections-england/campaigning-outside-polling-pla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42B49F613AD4EBC61D462D96A215B" ma:contentTypeVersion="19" ma:contentTypeDescription="Create a new document." ma:contentTypeScope="" ma:versionID="904b885378b8952f51798ee488c78977">
  <xsd:schema xmlns:xsd="http://www.w3.org/2001/XMLSchema" xmlns:xs="http://www.w3.org/2001/XMLSchema" xmlns:p="http://schemas.microsoft.com/office/2006/metadata/properties" xmlns:ns2="5d113e86-30e9-494c-854f-70c8b0a38ff8" xmlns:ns3="06bf8208-2e22-49f7-a204-d986cb4533f1" targetNamespace="http://schemas.microsoft.com/office/2006/metadata/properties" ma:root="true" ma:fieldsID="10087ab9a1c9fe59784f40b9979ef7ab" ns2:_="" ns3:_="">
    <xsd:import namespace="5d113e86-30e9-494c-854f-70c8b0a38ff8"/>
    <xsd:import namespace="06bf8208-2e22-49f7-a204-d986cb453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3e86-30e9-494c-854f-70c8b0a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f8208-2e22-49f7-a204-d986cb453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bf79e4-ffa0-468d-96cf-5b3e5b21c929}" ma:internalName="TaxCatchAll" ma:showField="CatchAllData" ma:web="06bf8208-2e22-49f7-a204-d986cb4533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113e86-30e9-494c-854f-70c8b0a38ff8">
      <Terms xmlns="http://schemas.microsoft.com/office/infopath/2007/PartnerControls"/>
    </lcf76f155ced4ddcb4097134ff3c332f>
    <TaxCatchAll xmlns="06bf8208-2e22-49f7-a204-d986cb4533f1" xsi:nil="true"/>
    <SharedWithUsers xmlns="06bf8208-2e22-49f7-a204-d986cb4533f1">
      <UserInfo>
        <DisplayName>Eddie Currall</DisplayName>
        <AccountId>58</AccountId>
        <AccountType/>
      </UserInfo>
      <UserInfo>
        <DisplayName>Miranda Garrard</DisplayName>
        <AccountId>25</AccountId>
        <AccountType/>
      </UserInfo>
      <UserInfo>
        <DisplayName>Graham White</DisplayName>
        <AccountId>478</AccountId>
        <AccountType/>
      </UserInfo>
      <UserInfo>
        <DisplayName>Fiona Howe</DisplayName>
        <AccountId>27</AccountId>
        <AccountType/>
      </UserInfo>
      <UserInfo>
        <DisplayName>Paula Watson</DisplayName>
        <AccountId>1165</AccountId>
        <AccountType/>
      </UserInfo>
      <UserInfo>
        <DisplayName>Jez Beacham</DisplayName>
        <AccountId>1497</AccountId>
        <AccountType/>
      </UserInfo>
      <UserInfo>
        <DisplayName>Dave Evanson</DisplayName>
        <AccountId>12</AccountId>
        <AccountType/>
      </UserInfo>
      <UserInfo>
        <DisplayName>Jon Priestley</DisplayName>
        <AccountId>1820</AccountId>
        <AccountType/>
      </UserInfo>
    </SharedWithUsers>
  </documentManagement>
</p:properties>
</file>

<file path=customXml/itemProps1.xml><?xml version="1.0" encoding="utf-8"?>
<ds:datastoreItem xmlns:ds="http://schemas.openxmlformats.org/officeDocument/2006/customXml" ds:itemID="{DAE8A869-FE74-4E0C-879E-1C628E91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13e86-30e9-494c-854f-70c8b0a38ff8"/>
    <ds:schemaRef ds:uri="06bf8208-2e22-49f7-a204-d986cb45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A71FF-0E7C-452A-9AE8-52CCAC55F6A6}">
  <ds:schemaRefs>
    <ds:schemaRef ds:uri="http://schemas.openxmlformats.org/officeDocument/2006/bibliography"/>
  </ds:schemaRefs>
</ds:datastoreItem>
</file>

<file path=customXml/itemProps3.xml><?xml version="1.0" encoding="utf-8"?>
<ds:datastoreItem xmlns:ds="http://schemas.openxmlformats.org/officeDocument/2006/customXml" ds:itemID="{2D49891A-C9B2-46BF-B838-880D59D47CE1}">
  <ds:schemaRefs>
    <ds:schemaRef ds:uri="http://schemas.microsoft.com/sharepoint/v3/contenttype/forms"/>
  </ds:schemaRefs>
</ds:datastoreItem>
</file>

<file path=customXml/itemProps4.xml><?xml version="1.0" encoding="utf-8"?>
<ds:datastoreItem xmlns:ds="http://schemas.openxmlformats.org/officeDocument/2006/customXml" ds:itemID="{F3D2752A-B5F0-4543-8257-7966B979C93F}">
  <ds:schemaRefs>
    <ds:schemaRef ds:uri="http://schemas.microsoft.com/office/2006/metadata/properties"/>
    <ds:schemaRef ds:uri="http://schemas.microsoft.com/office/infopath/2007/PartnerControls"/>
    <ds:schemaRef ds:uri="5d113e86-30e9-494c-854f-70c8b0a38ff8"/>
    <ds:schemaRef ds:uri="06bf8208-2e22-49f7-a204-d986cb4533f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Murphy</dc:creator>
  <cp:keywords/>
  <dc:description/>
  <cp:lastModifiedBy>Sophie Ewan-Roberts</cp:lastModifiedBy>
  <cp:revision>3</cp:revision>
  <dcterms:created xsi:type="dcterms:W3CDTF">2024-06-03T10:34:00Z</dcterms:created>
  <dcterms:modified xsi:type="dcterms:W3CDTF">2024-06-03T10:35:00Z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0x01010008742B49F613AD4EBC61D462D96A215B</vt:lpwstr>
  </property>
  <property fmtid="{D5CDD505-2E9C-101B-9397-08002B2CF9AE}" pid="3" name="MediaServiceImageTags">
    <vt:lpwstr/>
  </property>
</Properties>
</file>