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E1" w:rsidRDefault="00C27BE1"/>
    <w:p w:rsidR="00CC656A" w:rsidRDefault="00C27BE1">
      <w:r>
        <w:t>ASYE NAME</w:t>
      </w:r>
      <w:proofErr w:type="gramStart"/>
      <w:r>
        <w:t>:_</w:t>
      </w:r>
      <w:proofErr w:type="gramEnd"/>
      <w:r>
        <w:t>_______________________________________ DATE COMPLETED________________</w:t>
      </w:r>
    </w:p>
    <w:p w:rsidR="00C27BE1" w:rsidRDefault="00C27BE1"/>
    <w:p w:rsidR="00C27BE1" w:rsidRDefault="00C27BE1" w:rsidP="00C27BE1">
      <w:pPr>
        <w:jc w:val="center"/>
        <w:rPr>
          <w:b/>
        </w:rPr>
      </w:pPr>
      <w:r w:rsidRPr="00C27BE1">
        <w:rPr>
          <w:b/>
        </w:rPr>
        <w:t>SUPPORITNG EVIDENCE AGINST THE KNOWLEDGE AND SKILLS STATEMENT FOR CHILD AND FAMILY SOCIAL WORK</w:t>
      </w:r>
    </w:p>
    <w:p w:rsidR="00C27BE1" w:rsidRPr="00C27BE1" w:rsidRDefault="00C27BE1" w:rsidP="00C27BE1">
      <w:pPr>
        <w:rPr>
          <w:i/>
        </w:rPr>
      </w:pPr>
      <w:r>
        <w:rPr>
          <w:i/>
        </w:rPr>
        <w:t>This evidence log is to be completed by the ASYE, to provide evidence to support capability shown in each part of the knowledge and skills statement for child and family social work. Evidence should be shown from a wide range of sources and be cross referenced with evidence contained within the portfolio. This should support the Final Assessment Report, and should be provided prior to the final Review meeting.</w:t>
      </w:r>
    </w:p>
    <w:tbl>
      <w:tblPr>
        <w:tblStyle w:val="LightGrid-Accent5"/>
        <w:tblW w:w="0" w:type="auto"/>
        <w:tblLook w:val="01E0" w:firstRow="1" w:lastRow="1" w:firstColumn="1" w:lastColumn="1" w:noHBand="0" w:noVBand="0"/>
      </w:tblPr>
      <w:tblGrid>
        <w:gridCol w:w="9000"/>
        <w:gridCol w:w="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Borders>
              <w:bottom w:val="single" w:sz="8" w:space="0" w:color="4472C4" w:themeColor="accent5"/>
            </w:tcBorders>
            <w:hideMark/>
          </w:tcPr>
          <w:p w:rsidR="00C27BE1" w:rsidRPr="00C27BE1" w:rsidRDefault="00C27BE1" w:rsidP="00C27BE1">
            <w:pPr>
              <w:pStyle w:val="ListParagraph"/>
              <w:numPr>
                <w:ilvl w:val="0"/>
                <w:numId w:val="2"/>
              </w:numPr>
              <w:autoSpaceDE w:val="0"/>
              <w:autoSpaceDN w:val="0"/>
              <w:adjustRightInd w:val="0"/>
              <w:rPr>
                <w:rFonts w:ascii="Arial" w:hAnsi="Arial" w:cs="Arial"/>
              </w:rPr>
            </w:pPr>
            <w:r w:rsidRPr="00C27BE1">
              <w:rPr>
                <w:rFonts w:ascii="Arial" w:hAnsi="Arial" w:cs="Arial"/>
              </w:rPr>
              <w:t>Relationships and effective direct work</w:t>
            </w:r>
          </w:p>
          <w:p w:rsidR="00C27BE1" w:rsidRPr="00C27BE1" w:rsidRDefault="00C27BE1" w:rsidP="00C27BE1">
            <w:pPr>
              <w:autoSpaceDE w:val="0"/>
              <w:autoSpaceDN w:val="0"/>
              <w:adjustRightInd w:val="0"/>
              <w:rPr>
                <w:rFonts w:ascii="Arial" w:hAnsi="Arial" w:cs="Arial"/>
              </w:rPr>
            </w:pPr>
          </w:p>
          <w:p w:rsidR="00C27BE1" w:rsidRPr="005E4C07" w:rsidRDefault="00C27BE1" w:rsidP="001536C4">
            <w:pPr>
              <w:autoSpaceDE w:val="0"/>
              <w:autoSpaceDN w:val="0"/>
              <w:adjustRightInd w:val="0"/>
              <w:rPr>
                <w:rFonts w:ascii="Arial" w:hAnsi="Arial" w:cs="Arial"/>
                <w:b w:val="0"/>
                <w:i/>
              </w:rPr>
            </w:pPr>
            <w:r w:rsidRPr="005E4C07">
              <w:rPr>
                <w:rFonts w:ascii="Arial" w:hAnsi="Arial" w:cs="Arial"/>
                <w:b w:val="0"/>
                <w:i/>
              </w:rPr>
              <w:t>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w:t>
            </w:r>
          </w:p>
          <w:p w:rsidR="00C27BE1" w:rsidRPr="005E4C07" w:rsidRDefault="00C27BE1" w:rsidP="001536C4">
            <w:pPr>
              <w:autoSpaceDE w:val="0"/>
              <w:autoSpaceDN w:val="0"/>
              <w:adjustRightInd w:val="0"/>
              <w:rPr>
                <w:rFonts w:ascii="Arial" w:hAnsi="Arial" w:cs="Arial"/>
                <w:b w:val="0"/>
                <w:i/>
              </w:rPr>
            </w:pPr>
            <w:r w:rsidRPr="005E4C07">
              <w:rPr>
                <w:rFonts w:ascii="Arial" w:hAnsi="Arial" w:cs="Arial"/>
                <w:b w:val="0"/>
                <w:i/>
              </w:rPr>
              <w:t>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w:t>
            </w:r>
          </w:p>
          <w:p w:rsidR="00C27BE1" w:rsidRPr="00B0312D" w:rsidRDefault="00C27BE1" w:rsidP="001536C4">
            <w:pPr>
              <w:autoSpaceDE w:val="0"/>
              <w:autoSpaceDN w:val="0"/>
              <w:adjustRightInd w:val="0"/>
              <w:rPr>
                <w:rFonts w:cs="Arial"/>
                <w:b w:val="0"/>
              </w:rPr>
            </w:pPr>
            <w:r w:rsidRPr="005E4C07">
              <w:rPr>
                <w:rFonts w:ascii="Arial" w:hAnsi="Arial" w:cs="Arial"/>
                <w:b w:val="0"/>
                <w:i/>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tc>
      </w:tr>
      <w:tr w:rsidR="00C27BE1" w:rsidTr="00C27BE1">
        <w:trPr>
          <w:gridAfter w:val="1"/>
          <w:cnfStyle w:val="000000100000" w:firstRow="0" w:lastRow="0" w:firstColumn="0" w:lastColumn="0" w:oddVBand="0" w:evenVBand="0" w:oddHBand="1" w:evenHBand="0" w:firstRowFirstColumn="0" w:firstRowLastColumn="0" w:lastRowFirstColumn="0" w:lastRowLastColumn="0"/>
          <w:wAfter w:w="902" w:type="dxa"/>
          <w:trHeight w:val="253"/>
        </w:trPr>
        <w:tc>
          <w:tcPr>
            <w:cnfStyle w:val="001000000000" w:firstRow="0" w:lastRow="0" w:firstColumn="1" w:lastColumn="0" w:oddVBand="0" w:evenVBand="0" w:oddHBand="0" w:evenHBand="0" w:firstRowFirstColumn="0" w:firstRowLastColumn="0" w:lastRowFirstColumn="0" w:lastRowLastColumn="0"/>
            <w:tcW w:w="8104"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sz w:val="22"/>
                <w:szCs w:val="22"/>
              </w:rPr>
            </w:pPr>
            <w:r>
              <w:rPr>
                <w:rFonts w:ascii="Arial" w:hAnsi="Arial" w:cs="Arial"/>
                <w:sz w:val="22"/>
                <w:szCs w:val="22"/>
              </w:rPr>
              <w:t>Source of ev</w:t>
            </w:r>
            <w:r w:rsidR="00724E98">
              <w:rPr>
                <w:rFonts w:ascii="Arial" w:hAnsi="Arial" w:cs="Arial"/>
                <w:sz w:val="22"/>
                <w:szCs w:val="22"/>
              </w:rPr>
              <w:t>idence:</w:t>
            </w:r>
          </w:p>
          <w:p w:rsidR="00C27BE1" w:rsidRDefault="00C27BE1" w:rsidP="001536C4">
            <w:pPr>
              <w:rPr>
                <w:rFonts w:ascii="Arial" w:hAnsi="Arial" w:cs="Arial"/>
                <w:sz w:val="22"/>
                <w:szCs w:val="22"/>
              </w:rPr>
            </w:pPr>
          </w:p>
          <w:p w:rsidR="00C27BE1" w:rsidRDefault="00C27BE1" w:rsidP="001536C4">
            <w:pPr>
              <w:rPr>
                <w:rFonts w:ascii="Arial" w:hAnsi="Arial" w:cs="Arial"/>
                <w:sz w:val="22"/>
                <w:szCs w:val="22"/>
              </w:rPr>
            </w:pPr>
          </w:p>
        </w:tc>
      </w:tr>
      <w:tr w:rsidR="00C27BE1" w:rsidTr="00C27BE1">
        <w:trPr>
          <w:gridAfter w:val="1"/>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vMerge/>
            <w:hideMark/>
          </w:tcPr>
          <w:p w:rsidR="00C27BE1" w:rsidRDefault="00C27BE1" w:rsidP="001536C4">
            <w:pPr>
              <w:rPr>
                <w:rFonts w:ascii="Arial" w:hAnsi="Arial" w:cs="Arial"/>
                <w:sz w:val="22"/>
                <w:szCs w:val="22"/>
              </w:rPr>
            </w:pPr>
          </w:p>
        </w:tc>
      </w:tr>
    </w:tbl>
    <w:p w:rsidR="00C27BE1" w:rsidRDefault="00C27BE1" w:rsidP="00C27BE1"/>
    <w:tbl>
      <w:tblPr>
        <w:tblStyle w:val="LightGrid-Accent5"/>
        <w:tblW w:w="9204" w:type="dxa"/>
        <w:tblLayout w:type="fixed"/>
        <w:tblLook w:val="01E0" w:firstRow="1" w:lastRow="1" w:firstColumn="1" w:lastColumn="1" w:noHBand="0" w:noVBand="0"/>
      </w:tblPr>
      <w:tblGrid>
        <w:gridCol w:w="9180"/>
        <w:gridCol w:w="24"/>
      </w:tblGrid>
      <w:tr w:rsidR="00C27BE1" w:rsidTr="00C27BE1">
        <w:trPr>
          <w:gridAfter w:val="1"/>
          <w:cnfStyle w:val="100000000000" w:firstRow="1" w:lastRow="0" w:firstColumn="0" w:lastColumn="0" w:oddVBand="0" w:evenVBand="0" w:oddHBand="0"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180" w:type="dxa"/>
            <w:tcBorders>
              <w:bottom w:val="single" w:sz="8" w:space="0" w:color="4472C4" w:themeColor="accent5"/>
            </w:tcBorders>
            <w:hideMark/>
          </w:tcPr>
          <w:p w:rsidR="00C27BE1" w:rsidRPr="00E463AC" w:rsidRDefault="00C27BE1" w:rsidP="001536C4">
            <w:pPr>
              <w:autoSpaceDE w:val="0"/>
              <w:autoSpaceDN w:val="0"/>
              <w:adjustRightInd w:val="0"/>
              <w:ind w:left="1276" w:hanging="1276"/>
              <w:rPr>
                <w:rFonts w:ascii="Arial" w:hAnsi="Arial" w:cs="Arial"/>
                <w:sz w:val="22"/>
                <w:szCs w:val="22"/>
              </w:rPr>
            </w:pPr>
            <w:r>
              <w:rPr>
                <w:rFonts w:ascii="Arial" w:hAnsi="Arial" w:cs="Arial"/>
                <w:sz w:val="22"/>
                <w:szCs w:val="22"/>
              </w:rPr>
              <w:t xml:space="preserve">2. </w:t>
            </w:r>
            <w:r>
              <w:rPr>
                <w:rFonts w:ascii="Arial" w:hAnsi="Arial" w:cs="Arial"/>
                <w:bCs w:val="0"/>
                <w:sz w:val="22"/>
                <w:szCs w:val="22"/>
              </w:rPr>
              <w:t>Communication</w:t>
            </w:r>
          </w:p>
          <w:p w:rsidR="00C27BE1" w:rsidRPr="001F627A" w:rsidRDefault="00C27BE1" w:rsidP="001536C4">
            <w:pPr>
              <w:autoSpaceDE w:val="0"/>
              <w:autoSpaceDN w:val="0"/>
              <w:adjustRightInd w:val="0"/>
              <w:rPr>
                <w:rFonts w:ascii="Arial" w:hAnsi="Arial" w:cs="Arial"/>
                <w:b w:val="0"/>
                <w:i/>
              </w:rPr>
            </w:pPr>
            <w:r w:rsidRPr="001F627A">
              <w:rPr>
                <w:rFonts w:ascii="Arial" w:hAnsi="Arial" w:cs="Arial"/>
                <w:b w:val="0"/>
                <w:i/>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w:t>
            </w:r>
          </w:p>
          <w:p w:rsidR="00C27BE1" w:rsidRPr="001F627A" w:rsidRDefault="00C27BE1" w:rsidP="001536C4">
            <w:pPr>
              <w:autoSpaceDE w:val="0"/>
              <w:autoSpaceDN w:val="0"/>
              <w:adjustRightInd w:val="0"/>
              <w:rPr>
                <w:rFonts w:ascii="Arial" w:hAnsi="Arial" w:cs="Arial"/>
                <w:b w:val="0"/>
                <w:i/>
              </w:rPr>
            </w:pPr>
            <w:r w:rsidRPr="001F627A">
              <w:rPr>
                <w:rFonts w:ascii="Arial" w:hAnsi="Arial" w:cs="Arial"/>
                <w:b w:val="0"/>
                <w:i/>
              </w:rPr>
              <w:t>Act respectfully even when people are angry, hostile and resistant to change. Manage tensions between parents, carers and family members, in ways that show persistence, determination and professional confidence.</w:t>
            </w:r>
          </w:p>
          <w:p w:rsidR="00C27BE1" w:rsidRPr="001F627A" w:rsidRDefault="00C27BE1" w:rsidP="001536C4">
            <w:pPr>
              <w:autoSpaceDE w:val="0"/>
              <w:autoSpaceDN w:val="0"/>
              <w:adjustRightInd w:val="0"/>
              <w:rPr>
                <w:rFonts w:ascii="Arial" w:hAnsi="Arial" w:cs="Arial"/>
                <w:b w:val="0"/>
                <w:i/>
              </w:rPr>
            </w:pPr>
            <w:r w:rsidRPr="001F627A">
              <w:rPr>
                <w:rFonts w:ascii="Arial" w:hAnsi="Arial" w:cs="Arial"/>
                <w:b w:val="0"/>
                <w:i/>
              </w:rPr>
              <w:t>Listen to the views, wishes and feelings of children and families and help parents and carers understand the ways in which their children communicate through their behaviour. Help them to understand how they might communicate more effectively with their children.</w:t>
            </w:r>
          </w:p>
          <w:p w:rsidR="00C27BE1" w:rsidRPr="00B0312D" w:rsidRDefault="00C27BE1" w:rsidP="001536C4">
            <w:pPr>
              <w:autoSpaceDE w:val="0"/>
              <w:autoSpaceDN w:val="0"/>
              <w:adjustRightInd w:val="0"/>
              <w:rPr>
                <w:rFonts w:cs="Arial"/>
                <w:b w:val="0"/>
                <w:i/>
              </w:rPr>
            </w:pPr>
            <w:r w:rsidRPr="001F627A">
              <w:rPr>
                <w:rFonts w:ascii="Arial" w:hAnsi="Arial" w:cs="Arial"/>
                <w:b w:val="0"/>
                <w:i/>
              </w:rPr>
              <w:t>Promote speech, language and communication support, identifying those children and adults who are experiencing difficulties expressing themselves. Produce written case notes and reports, which are well argued, focused, and jargon free. Present a clear</w:t>
            </w:r>
            <w:r>
              <w:t xml:space="preserve"> </w:t>
            </w:r>
            <w:r w:rsidRPr="001F627A">
              <w:rPr>
                <w:rFonts w:ascii="Arial" w:hAnsi="Arial" w:cs="Arial"/>
                <w:b w:val="0"/>
                <w:i/>
              </w:rPr>
              <w:t>analysis and a sound rationale for actions as well as any conclusions reached, so that all parties are well informed.</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204" w:type="dxa"/>
            <w:gridSpan w:val="2"/>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sz w:val="22"/>
                <w:szCs w:val="22"/>
              </w:rPr>
            </w:pPr>
            <w:r w:rsidRPr="00E463AC">
              <w:rPr>
                <w:rFonts w:ascii="Arial" w:hAnsi="Arial" w:cs="Arial"/>
                <w:sz w:val="22"/>
                <w:szCs w:val="22"/>
              </w:rPr>
              <w:t>Source of ev</w:t>
            </w:r>
            <w:r w:rsidR="00724E98">
              <w:rPr>
                <w:rFonts w:ascii="Arial" w:hAnsi="Arial" w:cs="Arial"/>
                <w:sz w:val="22"/>
                <w:szCs w:val="22"/>
              </w:rPr>
              <w:t>idence</w:t>
            </w:r>
            <w:r>
              <w:rPr>
                <w:rFonts w:ascii="Arial" w:hAnsi="Arial" w:cs="Arial"/>
                <w:b w:val="0"/>
                <w:sz w:val="22"/>
                <w:szCs w:val="22"/>
              </w:rPr>
              <w:t>:</w:t>
            </w: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204" w:type="dxa"/>
            <w:gridSpan w:val="2"/>
            <w:vMerge/>
            <w:hideMark/>
          </w:tcPr>
          <w:p w:rsidR="00C27BE1" w:rsidRDefault="00C27BE1" w:rsidP="001536C4">
            <w:pPr>
              <w:rPr>
                <w:rFonts w:ascii="Arial" w:hAnsi="Arial" w:cs="Arial"/>
                <w:sz w:val="22"/>
                <w:szCs w:val="22"/>
              </w:rPr>
            </w:pPr>
          </w:p>
        </w:tc>
      </w:tr>
    </w:tbl>
    <w:p w:rsidR="00C27BE1" w:rsidRDefault="00C27BE1" w:rsidP="00C27BE1"/>
    <w:p w:rsidR="00C27BE1" w:rsidRDefault="00C27BE1" w:rsidP="00C27BE1"/>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C27BE1" w:rsidRPr="00E463AC" w:rsidRDefault="00C27BE1" w:rsidP="001536C4">
            <w:pPr>
              <w:autoSpaceDE w:val="0"/>
              <w:autoSpaceDN w:val="0"/>
              <w:adjustRightInd w:val="0"/>
              <w:rPr>
                <w:rFonts w:ascii="Arial" w:hAnsi="Arial" w:cs="Arial"/>
                <w:sz w:val="22"/>
                <w:szCs w:val="22"/>
              </w:rPr>
            </w:pPr>
            <w:r w:rsidRPr="00E463AC">
              <w:rPr>
                <w:rFonts w:ascii="Arial" w:hAnsi="Arial" w:cs="Arial"/>
                <w:bCs w:val="0"/>
                <w:sz w:val="22"/>
                <w:szCs w:val="22"/>
              </w:rPr>
              <w:lastRenderedPageBreak/>
              <w:t>3</w:t>
            </w:r>
            <w:r>
              <w:rPr>
                <w:rFonts w:ascii="Arial" w:hAnsi="Arial" w:cs="Arial"/>
                <w:bCs w:val="0"/>
                <w:sz w:val="22"/>
                <w:szCs w:val="22"/>
              </w:rPr>
              <w:t xml:space="preserve">. Child Development </w:t>
            </w:r>
          </w:p>
          <w:p w:rsidR="00C27BE1" w:rsidRPr="001F627A" w:rsidRDefault="00C27BE1" w:rsidP="001536C4">
            <w:pPr>
              <w:autoSpaceDE w:val="0"/>
              <w:autoSpaceDN w:val="0"/>
              <w:adjustRightInd w:val="0"/>
              <w:rPr>
                <w:rFonts w:ascii="Arial" w:hAnsi="Arial" w:cs="Arial"/>
                <w:b w:val="0"/>
                <w:i/>
              </w:rPr>
            </w:pPr>
            <w:r w:rsidRPr="001F627A">
              <w:rPr>
                <w:rFonts w:ascii="Arial" w:hAnsi="Arial" w:cs="Arial"/>
                <w:b w:val="0"/>
                <w:i/>
              </w:rPr>
              <w:t>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 harmed or is at risk of harm.</w:t>
            </w:r>
          </w:p>
          <w:p w:rsidR="00C27BE1" w:rsidRPr="001F627A" w:rsidRDefault="00C27BE1" w:rsidP="001536C4">
            <w:pPr>
              <w:autoSpaceDE w:val="0"/>
              <w:autoSpaceDN w:val="0"/>
              <w:adjustRightInd w:val="0"/>
              <w:rPr>
                <w:rFonts w:ascii="Arial" w:hAnsi="Arial" w:cs="Arial"/>
                <w:b w:val="0"/>
                <w:i/>
              </w:rPr>
            </w:pPr>
            <w:r w:rsidRPr="001F627A">
              <w:rPr>
                <w:rFonts w:ascii="Arial" w:hAnsi="Arial" w:cs="Arial"/>
                <w:b w:val="0"/>
                <w:i/>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w:t>
            </w:r>
          </w:p>
          <w:p w:rsidR="00C27BE1" w:rsidRPr="00B0312D" w:rsidRDefault="00C27BE1" w:rsidP="001536C4">
            <w:pPr>
              <w:autoSpaceDE w:val="0"/>
              <w:autoSpaceDN w:val="0"/>
              <w:adjustRightInd w:val="0"/>
              <w:rPr>
                <w:rFonts w:cs="Arial"/>
                <w:b w:val="0"/>
                <w:i/>
              </w:rPr>
            </w:pPr>
            <w:r w:rsidRPr="001F627A">
              <w:rPr>
                <w:rFonts w:ascii="Arial" w:hAnsi="Arial" w:cs="Arial"/>
                <w:b w:val="0"/>
                <w:i/>
              </w:rPr>
              <w:t>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724E98" w:rsidP="001536C4">
            <w:pPr>
              <w:rPr>
                <w:rFonts w:ascii="Arial" w:hAnsi="Arial" w:cs="Arial"/>
                <w:sz w:val="22"/>
                <w:szCs w:val="22"/>
              </w:rPr>
            </w:pPr>
            <w:r>
              <w:rPr>
                <w:rFonts w:ascii="Arial" w:hAnsi="Arial" w:cs="Arial"/>
                <w:sz w:val="22"/>
                <w:szCs w:val="22"/>
              </w:rPr>
              <w:t>Source of evidence</w:t>
            </w:r>
            <w:r w:rsidR="00C27BE1">
              <w:rPr>
                <w:rFonts w:ascii="Arial" w:hAnsi="Arial" w:cs="Arial"/>
                <w:sz w:val="22"/>
                <w:szCs w:val="22"/>
              </w:rPr>
              <w:t>:</w:t>
            </w: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C27BE1" w:rsidRPr="00E463AC" w:rsidRDefault="00C27BE1" w:rsidP="001536C4">
            <w:pPr>
              <w:autoSpaceDE w:val="0"/>
              <w:autoSpaceDN w:val="0"/>
              <w:adjustRightInd w:val="0"/>
              <w:rPr>
                <w:rFonts w:ascii="Arial" w:hAnsi="Arial" w:cs="Arial"/>
                <w:sz w:val="22"/>
                <w:szCs w:val="22"/>
              </w:rPr>
            </w:pPr>
            <w:r w:rsidRPr="00E463AC">
              <w:rPr>
                <w:rFonts w:ascii="Arial" w:hAnsi="Arial" w:cs="Arial"/>
                <w:bCs w:val="0"/>
                <w:sz w:val="22"/>
                <w:szCs w:val="22"/>
              </w:rPr>
              <w:t>4</w:t>
            </w:r>
            <w:r>
              <w:rPr>
                <w:rFonts w:ascii="Arial" w:hAnsi="Arial" w:cs="Arial"/>
                <w:bCs w:val="0"/>
                <w:sz w:val="22"/>
                <w:szCs w:val="22"/>
              </w:rPr>
              <w:t>. Adult mental health, substance misuse, domestic abuse, physical ill health and disability</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Coordinate emergency and routine services and synthesise multi-disciplinary judgements as part of ongoing social work assessment. Use a range of strategies to help families facing these difficulties.</w:t>
            </w:r>
          </w:p>
          <w:p w:rsidR="00C27BE1" w:rsidRPr="00B0312D" w:rsidRDefault="00C27BE1" w:rsidP="001536C4">
            <w:pPr>
              <w:autoSpaceDE w:val="0"/>
              <w:autoSpaceDN w:val="0"/>
              <w:adjustRightInd w:val="0"/>
              <w:rPr>
                <w:rFonts w:cs="Arial"/>
                <w:b w:val="0"/>
                <w:i/>
              </w:rPr>
            </w:pPr>
            <w:r w:rsidRPr="000C39EE">
              <w:rPr>
                <w:rFonts w:ascii="Arial" w:hAnsi="Arial" w:cs="Arial"/>
                <w:b w:val="0"/>
                <w:i/>
              </w:rPr>
              <w:t>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Pr="00BF3D26" w:rsidRDefault="00C27BE1" w:rsidP="001536C4">
            <w:pPr>
              <w:rPr>
                <w:rFonts w:ascii="Arial" w:hAnsi="Arial" w:cs="Arial"/>
                <w:sz w:val="22"/>
                <w:szCs w:val="22"/>
              </w:rPr>
            </w:pPr>
            <w:r w:rsidRPr="00BF3D26">
              <w:rPr>
                <w:rFonts w:ascii="Arial" w:hAnsi="Arial" w:cs="Arial"/>
                <w:sz w:val="22"/>
                <w:szCs w:val="22"/>
              </w:rPr>
              <w:t>Source of evid</w:t>
            </w:r>
            <w:r w:rsidR="00724E98">
              <w:rPr>
                <w:rFonts w:ascii="Arial" w:hAnsi="Arial" w:cs="Arial"/>
                <w:sz w:val="22"/>
                <w:szCs w:val="22"/>
              </w:rPr>
              <w:t>ence</w:t>
            </w:r>
            <w:r w:rsidRPr="00BF3D26">
              <w:rPr>
                <w:rFonts w:ascii="Arial" w:hAnsi="Arial" w:cs="Arial"/>
                <w:sz w:val="22"/>
                <w:szCs w:val="22"/>
              </w:rPr>
              <w:t>:</w:t>
            </w: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C27BE1" w:rsidRPr="00E463AC" w:rsidRDefault="00C27BE1" w:rsidP="001536C4">
            <w:pPr>
              <w:autoSpaceDE w:val="0"/>
              <w:autoSpaceDN w:val="0"/>
              <w:adjustRightInd w:val="0"/>
              <w:rPr>
                <w:rFonts w:ascii="Arial" w:hAnsi="Arial" w:cs="Arial"/>
                <w:sz w:val="22"/>
                <w:szCs w:val="22"/>
              </w:rPr>
            </w:pPr>
            <w:r w:rsidRPr="00E463AC">
              <w:rPr>
                <w:rFonts w:ascii="Arial" w:hAnsi="Arial" w:cs="Arial"/>
                <w:bCs w:val="0"/>
                <w:sz w:val="22"/>
                <w:szCs w:val="22"/>
              </w:rPr>
              <w:t>5</w:t>
            </w:r>
            <w:r>
              <w:rPr>
                <w:rFonts w:ascii="Arial" w:hAnsi="Arial" w:cs="Arial"/>
                <w:bCs w:val="0"/>
                <w:sz w:val="22"/>
                <w:szCs w:val="22"/>
              </w:rPr>
              <w:t>. Abuse and neglect of children</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Consider the possibility of child sexual exploitation, grooming (on and offline), female genital mutilation and enforced marriage and the range of adult behaviours which pose a risk to children, recognising too the potential for children to be perpetrators of abuse.</w:t>
            </w:r>
          </w:p>
          <w:p w:rsidR="00C27BE1" w:rsidRPr="00B0312D" w:rsidRDefault="00C27BE1" w:rsidP="001536C4">
            <w:pPr>
              <w:autoSpaceDE w:val="0"/>
              <w:autoSpaceDN w:val="0"/>
              <w:adjustRightInd w:val="0"/>
              <w:rPr>
                <w:rFonts w:cs="Arial"/>
                <w:b w:val="0"/>
                <w:i/>
              </w:rPr>
            </w:pPr>
            <w:r w:rsidRPr="000C39EE">
              <w:rPr>
                <w:rFonts w:ascii="Arial" w:hAnsi="Arial" w:cs="Arial"/>
                <w:b w:val="0"/>
                <w:i/>
              </w:rPr>
              <w:t>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sz w:val="22"/>
                <w:szCs w:val="22"/>
              </w:rPr>
            </w:pPr>
            <w:r w:rsidRPr="00E463AC">
              <w:rPr>
                <w:rFonts w:ascii="Arial" w:hAnsi="Arial" w:cs="Arial"/>
                <w:sz w:val="22"/>
                <w:szCs w:val="22"/>
              </w:rPr>
              <w:t>Source of ev</w:t>
            </w:r>
            <w:r w:rsidR="00724E98">
              <w:rPr>
                <w:rFonts w:ascii="Arial" w:hAnsi="Arial" w:cs="Arial"/>
                <w:sz w:val="22"/>
                <w:szCs w:val="22"/>
              </w:rPr>
              <w:t>idence</w:t>
            </w:r>
            <w:r>
              <w:rPr>
                <w:rFonts w:ascii="Arial" w:hAnsi="Arial" w:cs="Arial"/>
                <w:b w:val="0"/>
                <w:sz w:val="22"/>
                <w:szCs w:val="22"/>
              </w:rPr>
              <w:t>:</w:t>
            </w: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Default="00C27BE1" w:rsidP="00C27BE1">
      <w:pPr>
        <w:rPr>
          <w:rFonts w:ascii="Arial" w:hAnsi="Arial" w:cs="Arial"/>
        </w:rPr>
      </w:pPr>
    </w:p>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C27BE1" w:rsidRDefault="00C27BE1" w:rsidP="001536C4">
            <w:pPr>
              <w:autoSpaceDE w:val="0"/>
              <w:autoSpaceDN w:val="0"/>
              <w:adjustRightInd w:val="0"/>
              <w:ind w:left="1276" w:hanging="1276"/>
              <w:rPr>
                <w:rFonts w:ascii="Arial" w:hAnsi="Arial" w:cs="Arial"/>
                <w:sz w:val="22"/>
                <w:szCs w:val="22"/>
              </w:rPr>
            </w:pPr>
            <w:r w:rsidRPr="00321EEA">
              <w:rPr>
                <w:rFonts w:ascii="Arial" w:hAnsi="Arial" w:cs="Arial"/>
                <w:bCs w:val="0"/>
                <w:sz w:val="22"/>
                <w:szCs w:val="22"/>
              </w:rPr>
              <w:lastRenderedPageBreak/>
              <w:t>6</w:t>
            </w:r>
            <w:r>
              <w:rPr>
                <w:rFonts w:ascii="Arial" w:hAnsi="Arial" w:cs="Arial"/>
                <w:bCs w:val="0"/>
                <w:sz w:val="22"/>
                <w:szCs w:val="22"/>
              </w:rPr>
              <w:t>. C</w:t>
            </w:r>
            <w:r w:rsidRPr="000C39EE">
              <w:rPr>
                <w:rFonts w:ascii="Arial" w:hAnsi="Arial" w:cs="Arial"/>
                <w:bCs w:val="0"/>
                <w:sz w:val="22"/>
                <w:szCs w:val="22"/>
              </w:rPr>
              <w:t>hild and family assessment</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Use child observation skills, genograms, encompass, chronologies and other evidence based tools ensuring active child and family participation in the process. Incorporate the contributions that other professional disciplines make to social work assessments.</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w:t>
            </w:r>
          </w:p>
          <w:p w:rsidR="00C27BE1" w:rsidRPr="00B0312D" w:rsidRDefault="00C27BE1" w:rsidP="001536C4">
            <w:pPr>
              <w:autoSpaceDE w:val="0"/>
              <w:autoSpaceDN w:val="0"/>
              <w:adjustRightInd w:val="0"/>
              <w:rPr>
                <w:rFonts w:cs="Arial"/>
                <w:b w:val="0"/>
                <w:i/>
              </w:rPr>
            </w:pPr>
            <w:r w:rsidRPr="000C39EE">
              <w:rPr>
                <w:rFonts w:ascii="Arial" w:hAnsi="Arial" w:cs="Arial"/>
                <w:b w:val="0"/>
                <w:i/>
              </w:rPr>
              <w:t>Recognise and address behaviour that may indicate resistance to change, ambivalent or selective cooperation with services, and recognise when there is a need for immediate action, and what other steps can be taken to protect children.</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sz w:val="22"/>
                <w:szCs w:val="22"/>
              </w:rPr>
            </w:pPr>
            <w:r w:rsidRPr="00E463AC">
              <w:rPr>
                <w:rFonts w:ascii="Arial" w:hAnsi="Arial" w:cs="Arial"/>
                <w:sz w:val="22"/>
                <w:szCs w:val="22"/>
              </w:rPr>
              <w:t>Source of ev</w:t>
            </w:r>
            <w:r w:rsidR="00724E98">
              <w:rPr>
                <w:rFonts w:ascii="Arial" w:hAnsi="Arial" w:cs="Arial"/>
                <w:sz w:val="22"/>
                <w:szCs w:val="22"/>
              </w:rPr>
              <w:t>idence</w:t>
            </w:r>
            <w:r w:rsidRPr="00E463AC">
              <w:rPr>
                <w:rFonts w:ascii="Arial" w:hAnsi="Arial" w:cs="Arial"/>
                <w:b w:val="0"/>
                <w:i/>
                <w:sz w:val="18"/>
                <w:szCs w:val="18"/>
              </w:rPr>
              <w:t>:</w:t>
            </w: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hideMark/>
          </w:tcPr>
          <w:p w:rsidR="00C27BE1" w:rsidRPr="00E463AC" w:rsidRDefault="00C27BE1" w:rsidP="001536C4">
            <w:pPr>
              <w:autoSpaceDE w:val="0"/>
              <w:autoSpaceDN w:val="0"/>
              <w:adjustRightInd w:val="0"/>
              <w:ind w:left="1276" w:hanging="1276"/>
              <w:rPr>
                <w:rFonts w:ascii="Arial" w:hAnsi="Arial" w:cs="Arial"/>
                <w:sz w:val="22"/>
                <w:szCs w:val="22"/>
              </w:rPr>
            </w:pPr>
            <w:r w:rsidRPr="00E463AC">
              <w:rPr>
                <w:rFonts w:ascii="Arial" w:hAnsi="Arial" w:cs="Arial"/>
                <w:bCs w:val="0"/>
                <w:sz w:val="22"/>
                <w:szCs w:val="22"/>
              </w:rPr>
              <w:t>7</w:t>
            </w:r>
            <w:r>
              <w:rPr>
                <w:rFonts w:ascii="Arial" w:hAnsi="Arial" w:cs="Arial"/>
                <w:bCs w:val="0"/>
                <w:sz w:val="22"/>
                <w:szCs w:val="22"/>
              </w:rPr>
              <w:t>. Analysis, decision-making, planning and review</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w:t>
            </w:r>
          </w:p>
          <w:p w:rsidR="00C27BE1" w:rsidRPr="00B0312D" w:rsidRDefault="00C27BE1" w:rsidP="001536C4">
            <w:pPr>
              <w:autoSpaceDE w:val="0"/>
              <w:autoSpaceDN w:val="0"/>
              <w:adjustRightInd w:val="0"/>
              <w:rPr>
                <w:rFonts w:cs="Arial"/>
                <w:b w:val="0"/>
              </w:rPr>
            </w:pPr>
            <w:r w:rsidRPr="000C39EE">
              <w:rPr>
                <w:rFonts w:ascii="Arial" w:hAnsi="Arial" w:cs="Arial"/>
                <w:b w:val="0"/>
                <w:i/>
              </w:rPr>
              <w:t>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shd w:val="clear" w:color="auto" w:fill="FFFFFF" w:themeFill="background1"/>
          </w:tcPr>
          <w:p w:rsidR="00C27BE1" w:rsidRPr="00E463AC" w:rsidRDefault="00C27BE1" w:rsidP="001536C4">
            <w:pPr>
              <w:rPr>
                <w:rFonts w:ascii="Arial" w:hAnsi="Arial" w:cs="Arial"/>
                <w:i/>
                <w:sz w:val="22"/>
                <w:szCs w:val="22"/>
              </w:rPr>
            </w:pPr>
            <w:r w:rsidRPr="00E463AC">
              <w:rPr>
                <w:rFonts w:ascii="Arial" w:hAnsi="Arial" w:cs="Arial"/>
                <w:sz w:val="22"/>
                <w:szCs w:val="22"/>
              </w:rPr>
              <w:t>Source of ev</w:t>
            </w:r>
            <w:r w:rsidR="00724E98">
              <w:rPr>
                <w:rFonts w:ascii="Arial" w:hAnsi="Arial" w:cs="Arial"/>
                <w:sz w:val="22"/>
                <w:szCs w:val="22"/>
              </w:rPr>
              <w:t>idence</w:t>
            </w:r>
            <w:r w:rsidRPr="00E463AC">
              <w:rPr>
                <w:rFonts w:ascii="Arial" w:hAnsi="Arial" w:cs="Arial"/>
                <w:b w:val="0"/>
                <w:i/>
                <w:sz w:val="18"/>
                <w:szCs w:val="18"/>
              </w:rPr>
              <w:t>:</w:t>
            </w:r>
          </w:p>
          <w:p w:rsidR="00C27BE1" w:rsidRDefault="00C27BE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shd w:val="clear" w:color="auto" w:fill="FFFFFF" w:themeFill="background1"/>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C27BE1" w:rsidRPr="00E463AC" w:rsidRDefault="00C27BE1" w:rsidP="001536C4">
            <w:pPr>
              <w:autoSpaceDE w:val="0"/>
              <w:autoSpaceDN w:val="0"/>
              <w:adjustRightInd w:val="0"/>
              <w:ind w:left="1276" w:hanging="1276"/>
              <w:rPr>
                <w:rFonts w:ascii="Arial" w:hAnsi="Arial" w:cs="Arial"/>
                <w:sz w:val="22"/>
                <w:szCs w:val="22"/>
              </w:rPr>
            </w:pPr>
            <w:r w:rsidRPr="00E463AC">
              <w:rPr>
                <w:rFonts w:ascii="Arial" w:hAnsi="Arial" w:cs="Arial"/>
                <w:bCs w:val="0"/>
                <w:sz w:val="22"/>
                <w:szCs w:val="22"/>
              </w:rPr>
              <w:t>8</w:t>
            </w:r>
            <w:r>
              <w:rPr>
                <w:rFonts w:ascii="Arial" w:hAnsi="Arial" w:cs="Arial"/>
                <w:bCs w:val="0"/>
                <w:sz w:val="22"/>
                <w:szCs w:val="22"/>
              </w:rPr>
              <w:t>. The law and the family and youth justice systems</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w:t>
            </w:r>
          </w:p>
          <w:p w:rsidR="00C27BE1" w:rsidRPr="00B0312D" w:rsidRDefault="00C27BE1" w:rsidP="001536C4">
            <w:pPr>
              <w:autoSpaceDE w:val="0"/>
              <w:autoSpaceDN w:val="0"/>
              <w:adjustRightInd w:val="0"/>
              <w:rPr>
                <w:rFonts w:cs="Arial"/>
                <w:b w:val="0"/>
                <w:i/>
              </w:rPr>
            </w:pPr>
            <w:r w:rsidRPr="000C39EE">
              <w:rPr>
                <w:rFonts w:ascii="Arial" w:hAnsi="Arial" w:cs="Arial"/>
                <w:b w:val="0"/>
                <w:i/>
              </w:rPr>
              <w:t>Use the law, regulatory and statutory guidance to inform practice decisions. Take into account the complex relationship between professional ethics, the application of the law and the impact of social policy on both.</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Pr="00E463AC" w:rsidRDefault="00C27BE1" w:rsidP="001536C4">
            <w:pPr>
              <w:rPr>
                <w:rFonts w:ascii="Arial" w:hAnsi="Arial" w:cs="Arial"/>
                <w:i/>
                <w:sz w:val="22"/>
                <w:szCs w:val="22"/>
              </w:rPr>
            </w:pPr>
            <w:r w:rsidRPr="00E463AC">
              <w:rPr>
                <w:rFonts w:ascii="Arial" w:hAnsi="Arial" w:cs="Arial"/>
                <w:sz w:val="22"/>
                <w:szCs w:val="22"/>
              </w:rPr>
              <w:t>Source of ev</w:t>
            </w:r>
            <w:r w:rsidR="00724E98">
              <w:rPr>
                <w:rFonts w:ascii="Arial" w:hAnsi="Arial" w:cs="Arial"/>
                <w:sz w:val="22"/>
                <w:szCs w:val="22"/>
              </w:rPr>
              <w:t>idence</w:t>
            </w:r>
            <w:r>
              <w:rPr>
                <w:rFonts w:ascii="Arial" w:hAnsi="Arial" w:cs="Arial"/>
                <w:b w:val="0"/>
                <w:sz w:val="22"/>
                <w:szCs w:val="22"/>
              </w:rPr>
              <w:t>:</w:t>
            </w:r>
          </w:p>
          <w:p w:rsidR="00C27BE1" w:rsidRDefault="00C27BE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C27BE1" w:rsidRPr="00E463AC" w:rsidRDefault="00C27BE1" w:rsidP="001536C4">
            <w:pPr>
              <w:autoSpaceDE w:val="0"/>
              <w:autoSpaceDN w:val="0"/>
              <w:adjustRightInd w:val="0"/>
              <w:ind w:left="1276" w:hanging="1276"/>
              <w:rPr>
                <w:rFonts w:ascii="Arial" w:hAnsi="Arial" w:cs="Arial"/>
                <w:sz w:val="22"/>
                <w:szCs w:val="22"/>
              </w:rPr>
            </w:pPr>
            <w:r>
              <w:rPr>
                <w:rFonts w:ascii="Arial" w:hAnsi="Arial" w:cs="Arial"/>
                <w:bCs w:val="0"/>
                <w:sz w:val="22"/>
                <w:szCs w:val="22"/>
              </w:rPr>
              <w:lastRenderedPageBreak/>
              <w:t>9. The role of supervision</w:t>
            </w:r>
          </w:p>
          <w:p w:rsidR="00C27BE1" w:rsidRPr="000C39EE" w:rsidRDefault="00C27BE1" w:rsidP="001536C4">
            <w:pPr>
              <w:autoSpaceDE w:val="0"/>
              <w:autoSpaceDN w:val="0"/>
              <w:adjustRightInd w:val="0"/>
              <w:rPr>
                <w:rFonts w:ascii="Arial" w:hAnsi="Arial" w:cs="Arial"/>
                <w:b w:val="0"/>
                <w:i/>
              </w:rPr>
            </w:pPr>
            <w:r w:rsidRPr="000C39EE">
              <w:rPr>
                <w:rFonts w:ascii="Arial" w:hAnsi="Arial" w:cs="Arial"/>
                <w:b w:val="0"/>
                <w:i/>
              </w:rPr>
              <w:t>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w:t>
            </w:r>
          </w:p>
          <w:p w:rsidR="00C27BE1" w:rsidRPr="000C39EE" w:rsidRDefault="00C27BE1" w:rsidP="001536C4">
            <w:pPr>
              <w:autoSpaceDE w:val="0"/>
              <w:autoSpaceDN w:val="0"/>
              <w:adjustRightInd w:val="0"/>
              <w:rPr>
                <w:rFonts w:ascii="Arial" w:hAnsi="Arial" w:cs="Arial"/>
                <w:b w:val="0"/>
                <w:i/>
                <w:sz w:val="22"/>
                <w:szCs w:val="22"/>
              </w:rPr>
            </w:pPr>
            <w:r w:rsidRPr="000C39EE">
              <w:rPr>
                <w:rFonts w:ascii="Arial" w:hAnsi="Arial" w:cs="Arial"/>
                <w:b w:val="0"/>
                <w:i/>
              </w:rPr>
              <w:t>Reflect on the emotional experience of working relationships with parents, carers and children, and consciously identify where personal triggers are affecting the quality of analysis or help. Identify strategies to build professional resilience and management of self.</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Pr="00E463AC" w:rsidRDefault="00C27BE1" w:rsidP="001536C4">
            <w:pPr>
              <w:rPr>
                <w:rFonts w:ascii="Arial" w:hAnsi="Arial" w:cs="Arial"/>
                <w:i/>
                <w:sz w:val="22"/>
                <w:szCs w:val="22"/>
              </w:rPr>
            </w:pPr>
            <w:r w:rsidRPr="00E463AC">
              <w:rPr>
                <w:rFonts w:ascii="Arial" w:hAnsi="Arial" w:cs="Arial"/>
                <w:sz w:val="22"/>
                <w:szCs w:val="22"/>
              </w:rPr>
              <w:t>Source of ev</w:t>
            </w:r>
            <w:r w:rsidR="00724E98">
              <w:rPr>
                <w:rFonts w:ascii="Arial" w:hAnsi="Arial" w:cs="Arial"/>
                <w:sz w:val="22"/>
                <w:szCs w:val="22"/>
              </w:rPr>
              <w:t>idence</w:t>
            </w:r>
            <w:r w:rsidRPr="00E463AC">
              <w:rPr>
                <w:rFonts w:ascii="Arial" w:hAnsi="Arial" w:cs="Arial"/>
                <w:b w:val="0"/>
                <w:i/>
                <w:sz w:val="18"/>
                <w:szCs w:val="18"/>
              </w:rPr>
              <w:t>:</w:t>
            </w:r>
          </w:p>
          <w:p w:rsidR="00C27BE1" w:rsidRDefault="00C27BE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Default="00C27BE1" w:rsidP="00C27BE1"/>
    <w:tbl>
      <w:tblPr>
        <w:tblStyle w:val="LightGrid-Accent51"/>
        <w:tblW w:w="0" w:type="auto"/>
        <w:tblLook w:val="01E0" w:firstRow="1" w:lastRow="1" w:firstColumn="1" w:lastColumn="1" w:noHBand="0" w:noVBand="0"/>
      </w:tblPr>
      <w:tblGrid>
        <w:gridCol w:w="9006"/>
      </w:tblGrid>
      <w:tr w:rsidR="00C27BE1" w:rsidRPr="00486315"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C27BE1" w:rsidRPr="00486315" w:rsidRDefault="00C27BE1" w:rsidP="001536C4">
            <w:pPr>
              <w:autoSpaceDE w:val="0"/>
              <w:autoSpaceDN w:val="0"/>
              <w:adjustRightInd w:val="0"/>
              <w:ind w:left="1276" w:hanging="1276"/>
              <w:rPr>
                <w:rFonts w:ascii="Arial" w:hAnsi="Arial" w:cs="Arial"/>
                <w:b w:val="0"/>
                <w:bCs w:val="0"/>
                <w:sz w:val="22"/>
                <w:szCs w:val="22"/>
              </w:rPr>
            </w:pPr>
            <w:r w:rsidRPr="00486315">
              <w:rPr>
                <w:rFonts w:ascii="Arial" w:hAnsi="Arial" w:cs="Arial"/>
                <w:sz w:val="22"/>
                <w:szCs w:val="22"/>
              </w:rPr>
              <w:t>10.</w:t>
            </w:r>
            <w:r w:rsidRPr="00486315">
              <w:rPr>
                <w:rFonts w:ascii="Arial" w:hAnsi="Arial" w:cs="Arial"/>
                <w:b w:val="0"/>
                <w:sz w:val="22"/>
                <w:szCs w:val="22"/>
              </w:rPr>
              <w:t xml:space="preserve"> </w:t>
            </w:r>
            <w:r w:rsidRPr="00486315">
              <w:rPr>
                <w:rFonts w:ascii="Arial" w:hAnsi="Arial" w:cs="Arial"/>
                <w:sz w:val="22"/>
                <w:szCs w:val="22"/>
              </w:rPr>
              <w:t>Organisational context</w:t>
            </w:r>
          </w:p>
          <w:p w:rsidR="00C27BE1" w:rsidRPr="00486315" w:rsidRDefault="00C27BE1" w:rsidP="001536C4">
            <w:pPr>
              <w:autoSpaceDE w:val="0"/>
              <w:autoSpaceDN w:val="0"/>
              <w:adjustRightInd w:val="0"/>
              <w:rPr>
                <w:rFonts w:ascii="Arial" w:hAnsi="Arial" w:cs="Arial"/>
                <w:b w:val="0"/>
                <w:bCs w:val="0"/>
                <w:i/>
              </w:rPr>
            </w:pPr>
            <w:r w:rsidRPr="00486315">
              <w:rPr>
                <w:rFonts w:ascii="Arial" w:hAnsi="Arial" w:cs="Arial"/>
                <w:b w:val="0"/>
                <w:bCs w:val="0"/>
                <w:i/>
              </w:rPr>
              <w:t>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w:t>
            </w:r>
          </w:p>
          <w:p w:rsidR="00C27BE1" w:rsidRPr="00486315" w:rsidRDefault="00C27BE1" w:rsidP="001536C4">
            <w:pPr>
              <w:autoSpaceDE w:val="0"/>
              <w:autoSpaceDN w:val="0"/>
              <w:adjustRightInd w:val="0"/>
              <w:rPr>
                <w:rFonts w:ascii="Arial" w:hAnsi="Arial" w:cs="Arial"/>
                <w:b w:val="0"/>
                <w:bCs w:val="0"/>
                <w:i/>
              </w:rPr>
            </w:pPr>
            <w:r w:rsidRPr="00486315">
              <w:rPr>
                <w:rFonts w:ascii="Arial" w:hAnsi="Arial" w:cs="Arial"/>
                <w:b w:val="0"/>
                <w:bCs w:val="0"/>
                <w:i/>
              </w:rPr>
              <w:t>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w:t>
            </w:r>
          </w:p>
          <w:p w:rsidR="00C27BE1" w:rsidRPr="00486315" w:rsidRDefault="00C27BE1" w:rsidP="001536C4">
            <w:pPr>
              <w:autoSpaceDE w:val="0"/>
              <w:autoSpaceDN w:val="0"/>
              <w:adjustRightInd w:val="0"/>
              <w:rPr>
                <w:rFonts w:ascii="Arial" w:hAnsi="Arial" w:cs="Arial"/>
                <w:bCs w:val="0"/>
                <w:i/>
                <w:sz w:val="22"/>
                <w:szCs w:val="22"/>
              </w:rPr>
            </w:pPr>
            <w:r w:rsidRPr="00486315">
              <w:rPr>
                <w:rFonts w:ascii="Arial" w:hAnsi="Arial" w:cs="Arial"/>
                <w:b w:val="0"/>
                <w:bCs w:val="0"/>
                <w:i/>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tc>
      </w:tr>
      <w:tr w:rsidR="00C27BE1" w:rsidRPr="00486315"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bCs w:val="0"/>
                <w:i/>
                <w:sz w:val="18"/>
                <w:szCs w:val="18"/>
              </w:rPr>
            </w:pPr>
            <w:r w:rsidRPr="00486315">
              <w:rPr>
                <w:rFonts w:ascii="Arial" w:hAnsi="Arial" w:cs="Arial"/>
                <w:bCs w:val="0"/>
                <w:sz w:val="22"/>
                <w:szCs w:val="22"/>
              </w:rPr>
              <w:t>Source of ev</w:t>
            </w:r>
            <w:r w:rsidR="00724E98" w:rsidRPr="00724E98">
              <w:rPr>
                <w:rFonts w:ascii="Arial" w:hAnsi="Arial" w:cs="Arial"/>
                <w:bCs w:val="0"/>
                <w:sz w:val="22"/>
                <w:szCs w:val="22"/>
              </w:rPr>
              <w:t>idence</w:t>
            </w:r>
            <w:r w:rsidRPr="00486315">
              <w:rPr>
                <w:rFonts w:ascii="Arial" w:hAnsi="Arial" w:cs="Arial"/>
                <w:bCs w:val="0"/>
                <w:i/>
                <w:sz w:val="18"/>
                <w:szCs w:val="18"/>
              </w:rPr>
              <w:t>:</w:t>
            </w:r>
          </w:p>
          <w:p w:rsidR="003E439B" w:rsidRDefault="003E439B" w:rsidP="001536C4">
            <w:pPr>
              <w:rPr>
                <w:rFonts w:ascii="Arial" w:hAnsi="Arial" w:cs="Arial"/>
                <w:bCs w:val="0"/>
                <w:i/>
                <w:sz w:val="18"/>
                <w:szCs w:val="18"/>
              </w:rPr>
            </w:pPr>
          </w:p>
          <w:p w:rsidR="003E439B" w:rsidRPr="00486315" w:rsidRDefault="003E439B" w:rsidP="001536C4">
            <w:pPr>
              <w:rPr>
                <w:rFonts w:ascii="Arial" w:hAnsi="Arial" w:cs="Arial"/>
                <w:bCs w:val="0"/>
                <w:sz w:val="22"/>
                <w:szCs w:val="22"/>
              </w:rPr>
            </w:pPr>
            <w:bookmarkStart w:id="0" w:name="_GoBack"/>
            <w:bookmarkEnd w:id="0"/>
          </w:p>
          <w:p w:rsidR="00C27BE1" w:rsidRPr="00486315" w:rsidRDefault="00C27BE1" w:rsidP="001536C4">
            <w:pPr>
              <w:rPr>
                <w:rFonts w:ascii="Arial" w:hAnsi="Arial" w:cs="Arial"/>
                <w:b w:val="0"/>
                <w:bCs w:val="0"/>
                <w:sz w:val="22"/>
                <w:szCs w:val="22"/>
              </w:rPr>
            </w:pPr>
          </w:p>
        </w:tc>
      </w:tr>
      <w:tr w:rsidR="00C27BE1" w:rsidRPr="00486315"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Pr="00486315" w:rsidRDefault="00C27BE1" w:rsidP="001536C4">
            <w:pPr>
              <w:rPr>
                <w:rFonts w:ascii="Arial" w:hAnsi="Arial" w:cs="Arial"/>
                <w:b w:val="0"/>
                <w:bCs w:val="0"/>
                <w:sz w:val="22"/>
                <w:szCs w:val="22"/>
              </w:rPr>
            </w:pPr>
          </w:p>
        </w:tc>
      </w:tr>
    </w:tbl>
    <w:p w:rsidR="00C27BE1" w:rsidRDefault="00C27BE1" w:rsidP="00C27BE1"/>
    <w:sectPr w:rsidR="00C27B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E1" w:rsidRDefault="00C27BE1" w:rsidP="00C27BE1">
      <w:pPr>
        <w:spacing w:after="0" w:line="240" w:lineRule="auto"/>
      </w:pPr>
      <w:r>
        <w:separator/>
      </w:r>
    </w:p>
  </w:endnote>
  <w:endnote w:type="continuationSeparator" w:id="0">
    <w:p w:rsidR="00C27BE1" w:rsidRDefault="00C27BE1" w:rsidP="00C2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E1" w:rsidRDefault="00C27BE1" w:rsidP="00C27BE1">
      <w:pPr>
        <w:spacing w:after="0" w:line="240" w:lineRule="auto"/>
      </w:pPr>
      <w:r>
        <w:separator/>
      </w:r>
    </w:p>
  </w:footnote>
  <w:footnote w:type="continuationSeparator" w:id="0">
    <w:p w:rsidR="00C27BE1" w:rsidRDefault="00C27BE1" w:rsidP="00C27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E1" w:rsidRDefault="00C27BE1" w:rsidP="00C27BE1">
    <w:pPr>
      <w:pStyle w:val="Header"/>
      <w:jc w:val="center"/>
    </w:pPr>
    <w:r>
      <w:rPr>
        <w:noProof/>
        <w:lang w:eastAsia="en-GB"/>
      </w:rPr>
      <w:drawing>
        <wp:inline distT="0" distB="0" distL="0" distR="0">
          <wp:extent cx="1990725" cy="6279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opshire logo.png"/>
                  <pic:cNvPicPr/>
                </pic:nvPicPr>
                <pic:blipFill>
                  <a:blip r:embed="rId1">
                    <a:extLst>
                      <a:ext uri="{28A0092B-C50C-407E-A947-70E740481C1C}">
                        <a14:useLocalDpi xmlns:a14="http://schemas.microsoft.com/office/drawing/2010/main" val="0"/>
                      </a:ext>
                    </a:extLst>
                  </a:blip>
                  <a:stretch>
                    <a:fillRect/>
                  </a:stretch>
                </pic:blipFill>
                <pic:spPr>
                  <a:xfrm>
                    <a:off x="0" y="0"/>
                    <a:ext cx="2004147" cy="632152"/>
                  </a:xfrm>
                  <a:prstGeom prst="rect">
                    <a:avLst/>
                  </a:prstGeom>
                </pic:spPr>
              </pic:pic>
            </a:graphicData>
          </a:graphic>
        </wp:inline>
      </w:drawing>
    </w:r>
  </w:p>
  <w:p w:rsidR="00C27BE1" w:rsidRDefault="00C2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E7191"/>
    <w:multiLevelType w:val="hybridMultilevel"/>
    <w:tmpl w:val="8D6E5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8B0068"/>
    <w:multiLevelType w:val="hybridMultilevel"/>
    <w:tmpl w:val="AE36C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E1"/>
    <w:rsid w:val="003E439B"/>
    <w:rsid w:val="00724E98"/>
    <w:rsid w:val="00C27BE1"/>
    <w:rsid w:val="00CC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D25DF3-E46C-4AE5-97D5-3B45EC6A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E1"/>
  </w:style>
  <w:style w:type="paragraph" w:styleId="Footer">
    <w:name w:val="footer"/>
    <w:basedOn w:val="Normal"/>
    <w:link w:val="FooterChar"/>
    <w:uiPriority w:val="99"/>
    <w:unhideWhenUsed/>
    <w:rsid w:val="00C2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E1"/>
  </w:style>
  <w:style w:type="table" w:styleId="TableGrid">
    <w:name w:val="Table Grid"/>
    <w:basedOn w:val="TableNormal"/>
    <w:uiPriority w:val="39"/>
    <w:rsid w:val="00C2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BE1"/>
    <w:pPr>
      <w:ind w:left="720"/>
      <w:contextualSpacing/>
    </w:pPr>
  </w:style>
  <w:style w:type="table" w:styleId="LightGrid-Accent5">
    <w:name w:val="Light Grid Accent 5"/>
    <w:basedOn w:val="TableNormal"/>
    <w:uiPriority w:val="62"/>
    <w:rsid w:val="00C27BE1"/>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1">
    <w:name w:val="Light Grid - Accent 51"/>
    <w:basedOn w:val="TableNormal"/>
    <w:next w:val="LightGrid-Accent5"/>
    <w:uiPriority w:val="62"/>
    <w:rsid w:val="00C27BE1"/>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Chapman</dc:creator>
  <cp:keywords/>
  <dc:description/>
  <cp:lastModifiedBy>Donna Chapman</cp:lastModifiedBy>
  <cp:revision>3</cp:revision>
  <dcterms:created xsi:type="dcterms:W3CDTF">2015-09-10T13:43:00Z</dcterms:created>
  <dcterms:modified xsi:type="dcterms:W3CDTF">2015-09-10T14:00:00Z</dcterms:modified>
</cp:coreProperties>
</file>